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6F3" w:rsidRDefault="005126F3">
      <w:pPr>
        <w:jc w:val="center"/>
        <w:rPr>
          <w:rFonts w:ascii="方正小标宋_GBK" w:eastAsia="方正小标宋_GBK"/>
          <w:spacing w:val="-8"/>
          <w:sz w:val="52"/>
          <w:szCs w:val="52"/>
        </w:rPr>
      </w:pPr>
    </w:p>
    <w:p w:rsidR="005126F3" w:rsidRDefault="005126F3">
      <w:pPr>
        <w:jc w:val="center"/>
        <w:rPr>
          <w:rFonts w:ascii="方正小标宋_GBK" w:eastAsia="方正小标宋_GBK"/>
          <w:spacing w:val="-8"/>
          <w:sz w:val="52"/>
          <w:szCs w:val="52"/>
        </w:rPr>
      </w:pPr>
    </w:p>
    <w:p w:rsidR="005126F3" w:rsidRDefault="005126F3">
      <w:pPr>
        <w:jc w:val="center"/>
        <w:rPr>
          <w:rFonts w:ascii="方正小标宋_GBK" w:eastAsia="方正小标宋_GBK"/>
          <w:spacing w:val="-8"/>
          <w:sz w:val="52"/>
          <w:szCs w:val="52"/>
        </w:rPr>
      </w:pPr>
      <w:r>
        <w:rPr>
          <w:rFonts w:ascii="方正小标宋_GBK" w:eastAsia="方正小标宋_GBK"/>
          <w:spacing w:val="-8"/>
          <w:sz w:val="52"/>
          <w:szCs w:val="52"/>
        </w:rPr>
        <w:t xml:space="preserve"> </w:t>
      </w:r>
    </w:p>
    <w:p w:rsidR="005126F3" w:rsidRDefault="005126F3">
      <w:pPr>
        <w:jc w:val="center"/>
        <w:rPr>
          <w:rFonts w:ascii="方正小标宋_GBK" w:eastAsia="方正小标宋_GBK"/>
          <w:spacing w:val="-8"/>
          <w:sz w:val="52"/>
          <w:szCs w:val="52"/>
        </w:rPr>
      </w:pPr>
      <w:r>
        <w:rPr>
          <w:rFonts w:ascii="方正小标宋_GBK" w:eastAsia="方正小标宋_GBK" w:hint="eastAsia"/>
          <w:spacing w:val="-8"/>
          <w:sz w:val="52"/>
          <w:szCs w:val="52"/>
        </w:rPr>
        <w:t>邢台市部门工作活动</w:t>
      </w:r>
      <w:r>
        <w:rPr>
          <w:rFonts w:ascii="方正小标宋_GBK" w:eastAsia="方正小标宋_GBK"/>
          <w:spacing w:val="-8"/>
          <w:sz w:val="52"/>
          <w:szCs w:val="52"/>
        </w:rPr>
        <w:t>(</w:t>
      </w:r>
      <w:r>
        <w:rPr>
          <w:rFonts w:ascii="方正小标宋_GBK" w:eastAsia="方正小标宋_GBK" w:hint="eastAsia"/>
          <w:spacing w:val="-8"/>
          <w:sz w:val="52"/>
          <w:szCs w:val="52"/>
        </w:rPr>
        <w:t>项目</w:t>
      </w:r>
      <w:r>
        <w:rPr>
          <w:rFonts w:ascii="方正小标宋_GBK" w:eastAsia="方正小标宋_GBK"/>
          <w:spacing w:val="-8"/>
          <w:sz w:val="52"/>
          <w:szCs w:val="52"/>
        </w:rPr>
        <w:t>)</w:t>
      </w:r>
    </w:p>
    <w:p w:rsidR="005126F3" w:rsidRDefault="005126F3">
      <w:pPr>
        <w:jc w:val="center"/>
        <w:rPr>
          <w:rFonts w:ascii="方正小标宋_GBK" w:eastAsia="方正小标宋_GBK"/>
          <w:spacing w:val="-8"/>
          <w:sz w:val="52"/>
          <w:szCs w:val="52"/>
        </w:rPr>
      </w:pPr>
      <w:r>
        <w:rPr>
          <w:rFonts w:ascii="方正小标宋_GBK" w:eastAsia="方正小标宋_GBK" w:hint="eastAsia"/>
          <w:spacing w:val="-8"/>
          <w:sz w:val="52"/>
          <w:szCs w:val="52"/>
        </w:rPr>
        <w:t>绩效评价自评报告</w:t>
      </w:r>
    </w:p>
    <w:p w:rsidR="005126F3" w:rsidRDefault="005126F3">
      <w:pPr>
        <w:jc w:val="center"/>
        <w:rPr>
          <w:sz w:val="44"/>
          <w:szCs w:val="44"/>
        </w:rPr>
      </w:pPr>
      <w:r>
        <w:rPr>
          <w:rFonts w:hint="eastAsia"/>
          <w:sz w:val="44"/>
          <w:szCs w:val="44"/>
        </w:rPr>
        <w:t>（</w:t>
      </w:r>
      <w:r>
        <w:rPr>
          <w:sz w:val="44"/>
          <w:szCs w:val="44"/>
        </w:rPr>
        <w:t>2017</w:t>
      </w:r>
      <w:r>
        <w:rPr>
          <w:rFonts w:hint="eastAsia"/>
          <w:sz w:val="44"/>
          <w:szCs w:val="44"/>
        </w:rPr>
        <w:t>年度）</w:t>
      </w:r>
    </w:p>
    <w:p w:rsidR="005126F3" w:rsidRDefault="005126F3"/>
    <w:p w:rsidR="005126F3" w:rsidRDefault="005126F3"/>
    <w:p w:rsidR="005126F3" w:rsidRDefault="005126F3"/>
    <w:p w:rsidR="005126F3" w:rsidRDefault="005126F3"/>
    <w:p w:rsidR="005126F3" w:rsidRDefault="005126F3"/>
    <w:p w:rsidR="005126F3" w:rsidRDefault="005126F3"/>
    <w:p w:rsidR="005126F3" w:rsidRDefault="005126F3">
      <w:pPr>
        <w:rPr>
          <w:rFonts w:ascii="宋体"/>
          <w:sz w:val="32"/>
          <w:szCs w:val="32"/>
        </w:rPr>
      </w:pPr>
      <w:r>
        <w:rPr>
          <w:rFonts w:ascii="宋体" w:hAnsi="宋体" w:hint="eastAsia"/>
          <w:sz w:val="32"/>
          <w:szCs w:val="32"/>
        </w:rPr>
        <w:t>项目名称：太行山区林药间作模式研究</w:t>
      </w:r>
    </w:p>
    <w:p w:rsidR="005126F3" w:rsidRDefault="005126F3">
      <w:pPr>
        <w:rPr>
          <w:rFonts w:ascii="宋体"/>
          <w:sz w:val="32"/>
          <w:szCs w:val="32"/>
        </w:rPr>
      </w:pPr>
      <w:r>
        <w:rPr>
          <w:rFonts w:ascii="宋体" w:hAnsi="宋体" w:hint="eastAsia"/>
          <w:sz w:val="32"/>
          <w:szCs w:val="32"/>
        </w:rPr>
        <w:t>项目承担单位：邢台市农业科学研究院（公章）</w:t>
      </w:r>
    </w:p>
    <w:p w:rsidR="005126F3" w:rsidRDefault="005126F3">
      <w:pPr>
        <w:rPr>
          <w:rFonts w:ascii="宋体"/>
          <w:sz w:val="32"/>
          <w:szCs w:val="32"/>
        </w:rPr>
      </w:pPr>
      <w:r>
        <w:rPr>
          <w:rFonts w:ascii="宋体" w:hAnsi="宋体" w:hint="eastAsia"/>
          <w:sz w:val="32"/>
          <w:szCs w:val="32"/>
        </w:rPr>
        <w:t>项目主管部门：邢台市财政局（公章）</w:t>
      </w:r>
    </w:p>
    <w:p w:rsidR="005126F3" w:rsidRDefault="005126F3">
      <w:pPr>
        <w:rPr>
          <w:rFonts w:ascii="宋体"/>
          <w:sz w:val="32"/>
          <w:szCs w:val="32"/>
        </w:rPr>
      </w:pPr>
      <w:r>
        <w:rPr>
          <w:rFonts w:ascii="宋体" w:hAnsi="宋体" w:hint="eastAsia"/>
          <w:sz w:val="32"/>
          <w:szCs w:val="32"/>
        </w:rPr>
        <w:t>组织方式：□财政部门</w:t>
      </w:r>
      <w:r>
        <w:rPr>
          <w:rFonts w:ascii="宋体" w:hAnsi="宋体"/>
          <w:sz w:val="32"/>
          <w:szCs w:val="32"/>
        </w:rPr>
        <w:t xml:space="preserve">   </w:t>
      </w:r>
      <w:r>
        <w:rPr>
          <w:rFonts w:ascii="宋体" w:hAnsi="宋体" w:hint="eastAsia"/>
          <w:sz w:val="32"/>
          <w:szCs w:val="32"/>
        </w:rPr>
        <w:t>□主管部门</w:t>
      </w:r>
      <w:r>
        <w:rPr>
          <w:rFonts w:ascii="宋体" w:hAnsi="宋体"/>
          <w:sz w:val="32"/>
          <w:szCs w:val="32"/>
        </w:rPr>
        <w:t xml:space="preserve">  </w:t>
      </w:r>
      <w:r>
        <w:rPr>
          <w:rFonts w:ascii="宋体" w:hAnsi="宋体" w:hint="eastAsia"/>
          <w:szCs w:val="21"/>
          <w:bdr w:val="single" w:sz="4" w:space="0" w:color="auto"/>
        </w:rPr>
        <w:t>√</w:t>
      </w:r>
      <w:r>
        <w:rPr>
          <w:rFonts w:ascii="宋体" w:hAnsi="宋体" w:hint="eastAsia"/>
          <w:sz w:val="32"/>
          <w:szCs w:val="32"/>
        </w:rPr>
        <w:t>实施单位</w:t>
      </w:r>
    </w:p>
    <w:p w:rsidR="005126F3" w:rsidRDefault="005126F3">
      <w:pPr>
        <w:rPr>
          <w:rFonts w:ascii="宋体"/>
          <w:sz w:val="32"/>
          <w:szCs w:val="32"/>
        </w:rPr>
      </w:pPr>
      <w:r>
        <w:rPr>
          <w:rFonts w:ascii="宋体" w:hAnsi="宋体" w:hint="eastAsia"/>
          <w:sz w:val="32"/>
          <w:szCs w:val="32"/>
        </w:rPr>
        <w:t>评价机构：□中介机构</w:t>
      </w:r>
      <w:r>
        <w:rPr>
          <w:rFonts w:ascii="宋体" w:hAnsi="宋体"/>
          <w:sz w:val="32"/>
          <w:szCs w:val="32"/>
        </w:rPr>
        <w:t xml:space="preserve">   </w:t>
      </w:r>
      <w:r>
        <w:rPr>
          <w:rFonts w:ascii="宋体" w:hAnsi="宋体" w:hint="eastAsia"/>
          <w:sz w:val="32"/>
          <w:szCs w:val="32"/>
        </w:rPr>
        <w:t>□专家组</w:t>
      </w:r>
      <w:r>
        <w:rPr>
          <w:rFonts w:ascii="宋体" w:hAnsi="宋体"/>
          <w:sz w:val="32"/>
          <w:szCs w:val="32"/>
        </w:rPr>
        <w:t xml:space="preserve">    </w:t>
      </w:r>
      <w:r>
        <w:rPr>
          <w:rFonts w:ascii="宋体" w:hAnsi="宋体" w:hint="eastAsia"/>
          <w:szCs w:val="21"/>
          <w:bdr w:val="single" w:sz="4" w:space="0" w:color="auto"/>
        </w:rPr>
        <w:t>√</w:t>
      </w:r>
      <w:r>
        <w:rPr>
          <w:rFonts w:ascii="宋体" w:hAnsi="宋体" w:hint="eastAsia"/>
          <w:sz w:val="32"/>
          <w:szCs w:val="32"/>
        </w:rPr>
        <w:t>项目单位评价组</w:t>
      </w:r>
    </w:p>
    <w:p w:rsidR="005126F3" w:rsidRDefault="005126F3">
      <w:pPr>
        <w:rPr>
          <w:rFonts w:ascii="宋体"/>
          <w:sz w:val="32"/>
          <w:szCs w:val="32"/>
        </w:rPr>
      </w:pPr>
      <w:r>
        <w:rPr>
          <w:rFonts w:ascii="宋体" w:hAnsi="宋体" w:hint="eastAsia"/>
          <w:sz w:val="32"/>
          <w:szCs w:val="32"/>
        </w:rPr>
        <w:t>评价类型：□预算申报前评价</w:t>
      </w:r>
      <w:r>
        <w:rPr>
          <w:rFonts w:ascii="宋体" w:hAnsi="宋体"/>
          <w:sz w:val="32"/>
          <w:szCs w:val="32"/>
        </w:rPr>
        <w:t xml:space="preserve"> </w:t>
      </w:r>
      <w:r>
        <w:rPr>
          <w:rFonts w:ascii="宋体" w:hAnsi="宋体" w:hint="eastAsia"/>
          <w:sz w:val="32"/>
          <w:szCs w:val="32"/>
        </w:rPr>
        <w:t>□实施过程评价</w:t>
      </w:r>
      <w:r>
        <w:rPr>
          <w:rFonts w:ascii="宋体" w:hAnsi="宋体"/>
          <w:sz w:val="32"/>
          <w:szCs w:val="32"/>
        </w:rPr>
        <w:t xml:space="preserve"> </w:t>
      </w:r>
      <w:r>
        <w:rPr>
          <w:rFonts w:ascii="宋体" w:hAnsi="宋体" w:hint="eastAsia"/>
          <w:szCs w:val="21"/>
          <w:bdr w:val="single" w:sz="4" w:space="0" w:color="auto"/>
        </w:rPr>
        <w:t>√</w:t>
      </w:r>
      <w:r>
        <w:rPr>
          <w:rFonts w:ascii="宋体" w:hAnsi="宋体" w:hint="eastAsia"/>
          <w:sz w:val="32"/>
          <w:szCs w:val="32"/>
        </w:rPr>
        <w:t>完成结果评价</w:t>
      </w:r>
    </w:p>
    <w:p w:rsidR="005126F3" w:rsidRDefault="005126F3">
      <w:pPr>
        <w:rPr>
          <w:rFonts w:ascii="宋体"/>
          <w:sz w:val="32"/>
          <w:szCs w:val="32"/>
        </w:rPr>
      </w:pPr>
    </w:p>
    <w:p w:rsidR="005126F3" w:rsidRDefault="005126F3">
      <w:pPr>
        <w:jc w:val="center"/>
        <w:rPr>
          <w:rFonts w:ascii="宋体"/>
          <w:sz w:val="32"/>
          <w:szCs w:val="32"/>
        </w:rPr>
      </w:pPr>
      <w:r>
        <w:rPr>
          <w:rFonts w:ascii="宋体" w:hAnsi="宋体"/>
          <w:sz w:val="32"/>
          <w:szCs w:val="32"/>
        </w:rPr>
        <w:t xml:space="preserve">2018 </w:t>
      </w:r>
      <w:r>
        <w:rPr>
          <w:rFonts w:ascii="宋体" w:hAnsi="宋体" w:hint="eastAsia"/>
          <w:sz w:val="32"/>
          <w:szCs w:val="32"/>
        </w:rPr>
        <w:t>年</w:t>
      </w:r>
      <w:r>
        <w:rPr>
          <w:rFonts w:ascii="宋体" w:hAnsi="宋体"/>
          <w:sz w:val="32"/>
          <w:szCs w:val="32"/>
        </w:rPr>
        <w:t xml:space="preserve">5 </w:t>
      </w:r>
      <w:r>
        <w:rPr>
          <w:rFonts w:ascii="宋体" w:hAnsi="宋体" w:hint="eastAsia"/>
          <w:sz w:val="32"/>
          <w:szCs w:val="32"/>
        </w:rPr>
        <w:t>月</w:t>
      </w:r>
      <w:r>
        <w:rPr>
          <w:rFonts w:ascii="宋体" w:hAnsi="宋体"/>
          <w:sz w:val="32"/>
          <w:szCs w:val="32"/>
        </w:rPr>
        <w:t xml:space="preserve"> 25</w:t>
      </w:r>
      <w:r>
        <w:rPr>
          <w:rFonts w:ascii="宋体" w:hAnsi="宋体" w:hint="eastAsia"/>
          <w:sz w:val="32"/>
          <w:szCs w:val="32"/>
        </w:rPr>
        <w:t>日</w:t>
      </w:r>
    </w:p>
    <w:p w:rsidR="005126F3" w:rsidRPr="00E850E7" w:rsidRDefault="005126F3" w:rsidP="00E32CED">
      <w:pPr>
        <w:spacing w:line="560" w:lineRule="exact"/>
        <w:ind w:firstLineChars="250" w:firstLine="31680"/>
        <w:rPr>
          <w:rFonts w:ascii="宋体"/>
          <w:sz w:val="32"/>
          <w:szCs w:val="32"/>
        </w:rPr>
      </w:pPr>
      <w:r>
        <w:rPr>
          <w:rFonts w:ascii="宋体"/>
          <w:sz w:val="32"/>
          <w:szCs w:val="32"/>
        </w:rPr>
        <w:br w:type="page"/>
      </w:r>
      <w:r w:rsidRPr="00E850E7">
        <w:rPr>
          <w:rFonts w:ascii="宋体" w:hAnsi="宋体" w:hint="eastAsia"/>
          <w:sz w:val="32"/>
          <w:szCs w:val="32"/>
        </w:rPr>
        <w:t>一、项目概况</w:t>
      </w:r>
    </w:p>
    <w:p w:rsidR="005126F3" w:rsidRPr="00E850E7" w:rsidRDefault="005126F3" w:rsidP="00E32CED">
      <w:pPr>
        <w:spacing w:line="560" w:lineRule="exact"/>
        <w:ind w:firstLineChars="200" w:firstLine="31680"/>
        <w:rPr>
          <w:rFonts w:ascii="宋体"/>
          <w:sz w:val="32"/>
          <w:szCs w:val="32"/>
        </w:rPr>
      </w:pPr>
      <w:r w:rsidRPr="00E850E7">
        <w:rPr>
          <w:rFonts w:ascii="宋体" w:hAnsi="宋体" w:hint="eastAsia"/>
          <w:sz w:val="32"/>
          <w:szCs w:val="32"/>
        </w:rPr>
        <w:t>（一）政府战略规划或目标。</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林下经济立体开发充分提高了林地利用率，提升了单位林地面积的生产能力，促进了生态建设，促进了农民增收，发展林地立体经济潜力大、投入少、效益高，因而林下经济已成为各地争相发展的朝阳产业。</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发展现代林业是《国家中长期科学和技术发展规划纲要》中农业领域优先发展的重要主题，林下经济和林副产品的高效利用是现代林业的重要组成部分，开展林下经济和林副产品的高效利用研究符合国家的中长期规划要求。</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林下经济具有促进山区经济增长、解决农民就业的优势。</w:t>
      </w:r>
      <w:r w:rsidRPr="00E850E7">
        <w:rPr>
          <w:rFonts w:ascii="宋体" w:hAnsi="宋体"/>
          <w:sz w:val="32"/>
          <w:szCs w:val="32"/>
        </w:rPr>
        <w:t>2011</w:t>
      </w:r>
      <w:r w:rsidRPr="00E850E7">
        <w:rPr>
          <w:rFonts w:ascii="宋体" w:hAnsi="宋体" w:hint="eastAsia"/>
          <w:sz w:val="32"/>
          <w:szCs w:val="32"/>
        </w:rPr>
        <w:t>年</w:t>
      </w:r>
      <w:r w:rsidRPr="00E850E7">
        <w:rPr>
          <w:rFonts w:ascii="宋体" w:hAnsi="宋体"/>
          <w:sz w:val="32"/>
          <w:szCs w:val="32"/>
        </w:rPr>
        <w:t>4</w:t>
      </w:r>
      <w:r w:rsidRPr="00E850E7">
        <w:rPr>
          <w:rFonts w:ascii="宋体" w:hAnsi="宋体" w:hint="eastAsia"/>
          <w:sz w:val="32"/>
          <w:szCs w:val="32"/>
        </w:rPr>
        <w:t>月</w:t>
      </w:r>
      <w:r w:rsidRPr="00E850E7">
        <w:rPr>
          <w:rFonts w:ascii="宋体" w:hAnsi="宋体"/>
          <w:sz w:val="32"/>
          <w:szCs w:val="32"/>
        </w:rPr>
        <w:t>28</w:t>
      </w:r>
      <w:r w:rsidRPr="00E850E7">
        <w:rPr>
          <w:rFonts w:ascii="宋体" w:hAnsi="宋体" w:hint="eastAsia"/>
          <w:sz w:val="32"/>
          <w:szCs w:val="32"/>
        </w:rPr>
        <w:t>日吴邦国同志在广西调研时指出，发展林下经济是贫困地区加快发展、老百姓脱贫致富的重要路子，要因地制宜地发展特色林业和林下经济，培育农村经济新增长点。</w:t>
      </w:r>
      <w:r w:rsidRPr="00E850E7">
        <w:rPr>
          <w:rFonts w:ascii="宋体" w:hAnsi="宋体"/>
          <w:sz w:val="32"/>
          <w:szCs w:val="32"/>
        </w:rPr>
        <w:t>2011</w:t>
      </w:r>
      <w:r w:rsidRPr="00E850E7">
        <w:rPr>
          <w:rFonts w:ascii="宋体" w:hAnsi="宋体" w:hint="eastAsia"/>
          <w:sz w:val="32"/>
          <w:szCs w:val="32"/>
        </w:rPr>
        <w:t>年</w:t>
      </w:r>
      <w:r w:rsidRPr="00E850E7">
        <w:rPr>
          <w:rFonts w:ascii="宋体" w:hAnsi="宋体"/>
          <w:sz w:val="32"/>
          <w:szCs w:val="32"/>
        </w:rPr>
        <w:t>10</w:t>
      </w:r>
      <w:r w:rsidRPr="00E850E7">
        <w:rPr>
          <w:rFonts w:ascii="宋体" w:hAnsi="宋体" w:hint="eastAsia"/>
          <w:sz w:val="32"/>
          <w:szCs w:val="32"/>
        </w:rPr>
        <w:t>月</w:t>
      </w:r>
      <w:r w:rsidRPr="00E850E7">
        <w:rPr>
          <w:rFonts w:ascii="宋体" w:hAnsi="宋体"/>
          <w:sz w:val="32"/>
          <w:szCs w:val="32"/>
        </w:rPr>
        <w:t>9</w:t>
      </w:r>
      <w:r w:rsidRPr="00E850E7">
        <w:rPr>
          <w:rFonts w:ascii="宋体" w:hAnsi="宋体" w:hint="eastAsia"/>
          <w:sz w:val="32"/>
          <w:szCs w:val="32"/>
        </w:rPr>
        <w:t>日温家宝同志在全国林下经济现场会上作出批示，明确指出发展林下经济，既可促进农民增收，又可巩固集体林权制度改革。</w:t>
      </w:r>
      <w:r w:rsidRPr="00E850E7">
        <w:rPr>
          <w:rFonts w:ascii="宋体" w:hAnsi="宋体"/>
          <w:sz w:val="32"/>
          <w:szCs w:val="32"/>
        </w:rPr>
        <w:t>2011</w:t>
      </w:r>
      <w:r w:rsidRPr="00E850E7">
        <w:rPr>
          <w:rFonts w:ascii="宋体" w:hAnsi="宋体" w:hint="eastAsia"/>
          <w:sz w:val="32"/>
          <w:szCs w:val="32"/>
        </w:rPr>
        <w:t>年</w:t>
      </w:r>
      <w:r w:rsidRPr="00E850E7">
        <w:rPr>
          <w:rFonts w:ascii="宋体" w:hAnsi="宋体"/>
          <w:sz w:val="32"/>
          <w:szCs w:val="32"/>
        </w:rPr>
        <w:t>9</w:t>
      </w:r>
      <w:r w:rsidRPr="00E850E7">
        <w:rPr>
          <w:rFonts w:ascii="宋体" w:hAnsi="宋体" w:hint="eastAsia"/>
          <w:sz w:val="32"/>
          <w:szCs w:val="32"/>
        </w:rPr>
        <w:t>月</w:t>
      </w:r>
      <w:r w:rsidRPr="00E850E7">
        <w:rPr>
          <w:rFonts w:ascii="宋体" w:hAnsi="宋体"/>
          <w:sz w:val="32"/>
          <w:szCs w:val="32"/>
        </w:rPr>
        <w:t>22</w:t>
      </w:r>
      <w:r w:rsidRPr="00E850E7">
        <w:rPr>
          <w:rFonts w:ascii="宋体" w:hAnsi="宋体" w:hint="eastAsia"/>
          <w:sz w:val="32"/>
          <w:szCs w:val="32"/>
        </w:rPr>
        <w:t>日习近平同志在天津市静海县子牙循环经济产业园区调研时，对静海县大力开展人工造林、着力发展“林下经济”，并以此推进残疾人、困难户就业的做法给予充分肯定。</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（二）单位工作目标。</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在太行山区引种适宜的药用植物，建立林药间作示范园，开展林药间作模式研究，并示范推广配套栽培管理技术，有效提高果农收益。</w:t>
      </w:r>
    </w:p>
    <w:p w:rsidR="005126F3" w:rsidRPr="00E850E7" w:rsidRDefault="005126F3" w:rsidP="00E32CED">
      <w:pPr>
        <w:spacing w:line="560" w:lineRule="exact"/>
        <w:ind w:firstLineChars="200" w:firstLine="31680"/>
        <w:rPr>
          <w:rFonts w:ascii="宋体"/>
          <w:sz w:val="32"/>
          <w:szCs w:val="32"/>
        </w:rPr>
      </w:pPr>
      <w:r w:rsidRPr="00E850E7">
        <w:rPr>
          <w:rFonts w:ascii="宋体" w:hAnsi="宋体" w:hint="eastAsia"/>
          <w:sz w:val="32"/>
          <w:szCs w:val="32"/>
        </w:rPr>
        <w:t>（三）工作活动</w:t>
      </w:r>
      <w:r w:rsidRPr="00E850E7">
        <w:rPr>
          <w:rFonts w:ascii="宋体" w:hAnsi="宋体"/>
          <w:sz w:val="32"/>
          <w:szCs w:val="32"/>
        </w:rPr>
        <w:t>(</w:t>
      </w:r>
      <w:r w:rsidRPr="00E850E7">
        <w:rPr>
          <w:rFonts w:ascii="宋体" w:hAnsi="宋体" w:hint="eastAsia"/>
          <w:sz w:val="32"/>
          <w:szCs w:val="32"/>
        </w:rPr>
        <w:t>项目</w:t>
      </w:r>
      <w:r w:rsidRPr="00E850E7">
        <w:rPr>
          <w:rFonts w:ascii="宋体" w:hAnsi="宋体"/>
          <w:sz w:val="32"/>
          <w:szCs w:val="32"/>
        </w:rPr>
        <w:t>)</w:t>
      </w:r>
      <w:r w:rsidRPr="00E850E7">
        <w:rPr>
          <w:rFonts w:ascii="宋体" w:hAnsi="宋体" w:hint="eastAsia"/>
          <w:sz w:val="32"/>
          <w:szCs w:val="32"/>
        </w:rPr>
        <w:t>基本情况。</w:t>
      </w:r>
    </w:p>
    <w:p w:rsidR="005126F3" w:rsidRPr="00E850E7" w:rsidRDefault="005126F3" w:rsidP="00E32CED">
      <w:pPr>
        <w:ind w:firstLineChars="200" w:firstLine="31680"/>
        <w:rPr>
          <w:rFonts w:ascii="宋体"/>
          <w:sz w:val="32"/>
          <w:szCs w:val="32"/>
        </w:rPr>
      </w:pPr>
      <w:r w:rsidRPr="00E850E7">
        <w:rPr>
          <w:rFonts w:ascii="宋体" w:hAnsi="宋体"/>
          <w:sz w:val="32"/>
          <w:szCs w:val="32"/>
        </w:rPr>
        <w:t>1.</w:t>
      </w:r>
      <w:r w:rsidRPr="00E850E7">
        <w:rPr>
          <w:rFonts w:ascii="宋体" w:hAnsi="宋体" w:hint="eastAsia"/>
          <w:sz w:val="32"/>
          <w:szCs w:val="32"/>
        </w:rPr>
        <w:t>项目背景资料</w:t>
      </w:r>
    </w:p>
    <w:p w:rsidR="005126F3" w:rsidRPr="00E850E7" w:rsidRDefault="005126F3" w:rsidP="00E32CED">
      <w:pPr>
        <w:ind w:firstLineChars="200" w:firstLine="31680"/>
        <w:rPr>
          <w:rFonts w:ascii="宋体"/>
          <w:sz w:val="32"/>
          <w:szCs w:val="32"/>
        </w:rPr>
      </w:pPr>
      <w:r w:rsidRPr="00E850E7">
        <w:rPr>
          <w:rFonts w:ascii="宋体" w:hAnsi="宋体"/>
          <w:sz w:val="32"/>
          <w:szCs w:val="32"/>
        </w:rPr>
        <w:t>(1)</w:t>
      </w:r>
      <w:r w:rsidRPr="00E850E7">
        <w:rPr>
          <w:rFonts w:ascii="宋体" w:hAnsi="宋体" w:hint="eastAsia"/>
          <w:sz w:val="32"/>
          <w:szCs w:val="32"/>
        </w:rPr>
        <w:t>项目名称：太行山区林药间作模式研究</w:t>
      </w:r>
    </w:p>
    <w:p w:rsidR="005126F3" w:rsidRPr="00E850E7" w:rsidRDefault="005126F3" w:rsidP="00E32CED">
      <w:pPr>
        <w:ind w:firstLineChars="200" w:firstLine="31680"/>
        <w:rPr>
          <w:rFonts w:ascii="宋体"/>
          <w:sz w:val="32"/>
          <w:szCs w:val="32"/>
        </w:rPr>
      </w:pPr>
      <w:r w:rsidRPr="00E850E7">
        <w:rPr>
          <w:rFonts w:ascii="宋体" w:hAnsi="宋体"/>
          <w:sz w:val="32"/>
          <w:szCs w:val="32"/>
        </w:rPr>
        <w:t>(2)</w:t>
      </w:r>
      <w:r w:rsidRPr="00E850E7">
        <w:rPr>
          <w:rFonts w:ascii="宋体" w:hAnsi="宋体" w:hint="eastAsia"/>
          <w:sz w:val="32"/>
          <w:szCs w:val="32"/>
        </w:rPr>
        <w:t>主要内容：</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①</w:t>
      </w:r>
      <w:r w:rsidRPr="00E850E7">
        <w:rPr>
          <w:rFonts w:ascii="宋体" w:hAnsi="宋体" w:hint="eastAsia"/>
          <w:sz w:val="32"/>
          <w:szCs w:val="32"/>
        </w:rPr>
        <w:t>间作药材引种。调查适宜果园间作的药用植物种类，选出几个适宜太行山区果园间作的品种，引种在太行山区酸枣园和苹果园内。</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②</w:t>
      </w:r>
      <w:r w:rsidRPr="00E850E7">
        <w:rPr>
          <w:rFonts w:ascii="宋体" w:hAnsi="宋体" w:hint="eastAsia"/>
          <w:sz w:val="32"/>
          <w:szCs w:val="32"/>
        </w:rPr>
        <w:t>太行山浅山丘陵区果药间作模式研究。</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③</w:t>
      </w:r>
      <w:r w:rsidRPr="00E850E7">
        <w:rPr>
          <w:rFonts w:ascii="宋体" w:hAnsi="宋体" w:hint="eastAsia"/>
          <w:sz w:val="32"/>
          <w:szCs w:val="32"/>
        </w:rPr>
        <w:t>杭白菊果园间作配套栽培管理技术研究。水肥管理，坚持关键时期重点供给；病虫害发生统计及防治；果树长势、杭白菊生物学性状统计。</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④</w:t>
      </w:r>
      <w:r w:rsidRPr="00E850E7">
        <w:rPr>
          <w:rFonts w:ascii="宋体" w:hAnsi="宋体" w:hint="eastAsia"/>
          <w:sz w:val="32"/>
          <w:szCs w:val="32"/>
        </w:rPr>
        <w:t>建立果药间作示范园。在内丘县南赛乡神头村建立酸枣园间作示范园，面积</w:t>
      </w:r>
      <w:r w:rsidRPr="00E850E7">
        <w:rPr>
          <w:rFonts w:ascii="宋体" w:hAnsi="宋体"/>
          <w:sz w:val="32"/>
          <w:szCs w:val="32"/>
        </w:rPr>
        <w:t>15</w:t>
      </w:r>
      <w:r w:rsidRPr="00E850E7">
        <w:rPr>
          <w:rFonts w:ascii="宋体" w:hAnsi="宋体" w:hint="eastAsia"/>
          <w:sz w:val="32"/>
          <w:szCs w:val="32"/>
        </w:rPr>
        <w:t>亩，在行间设置三种模式研究：酸枣＋杭白菊模式、酸枣＋板蓝根模式、酸枣＋黄芪模式；在邢台县宋家庄乡路家庄村建立苹果园间作示范园，面积</w:t>
      </w:r>
      <w:r w:rsidRPr="00E850E7">
        <w:rPr>
          <w:rFonts w:ascii="宋体" w:hAnsi="宋体"/>
          <w:sz w:val="32"/>
          <w:szCs w:val="32"/>
        </w:rPr>
        <w:t>6</w:t>
      </w:r>
      <w:r w:rsidRPr="00E850E7">
        <w:rPr>
          <w:rFonts w:ascii="宋体" w:hAnsi="宋体" w:hint="eastAsia"/>
          <w:sz w:val="32"/>
          <w:szCs w:val="32"/>
        </w:rPr>
        <w:t>亩，在行间设置</w:t>
      </w:r>
      <w:r w:rsidRPr="00E850E7">
        <w:rPr>
          <w:rFonts w:ascii="宋体" w:hAnsi="宋体"/>
          <w:sz w:val="32"/>
          <w:szCs w:val="32"/>
        </w:rPr>
        <w:t>3</w:t>
      </w:r>
      <w:r w:rsidRPr="00E850E7">
        <w:rPr>
          <w:rFonts w:ascii="宋体" w:hAnsi="宋体" w:hint="eastAsia"/>
          <w:sz w:val="32"/>
          <w:szCs w:val="32"/>
        </w:rPr>
        <w:t>种间作模式：苹果＋丹参、苹果＋知母、苹果＋杭白菊模式，以清耕作为对照。</w:t>
      </w:r>
    </w:p>
    <w:p w:rsidR="005126F3" w:rsidRPr="00E850E7" w:rsidRDefault="005126F3" w:rsidP="00E32CED">
      <w:pPr>
        <w:shd w:val="clear" w:color="auto" w:fill="FFFFFF"/>
        <w:spacing w:line="360" w:lineRule="atLeast"/>
        <w:ind w:firstLineChars="200" w:firstLine="31680"/>
        <w:jc w:val="left"/>
        <w:rPr>
          <w:rFonts w:ascii="宋体"/>
          <w:sz w:val="32"/>
          <w:szCs w:val="32"/>
        </w:rPr>
      </w:pPr>
      <w:r w:rsidRPr="00E850E7">
        <w:rPr>
          <w:rFonts w:ascii="宋体" w:hAnsi="宋体"/>
          <w:sz w:val="32"/>
          <w:szCs w:val="32"/>
        </w:rPr>
        <w:t>(3)</w:t>
      </w:r>
      <w:r w:rsidRPr="00E850E7">
        <w:rPr>
          <w:rFonts w:ascii="宋体" w:hAnsi="宋体" w:hint="eastAsia"/>
          <w:sz w:val="32"/>
          <w:szCs w:val="32"/>
        </w:rPr>
        <w:t>项目实施依据：</w:t>
      </w:r>
    </w:p>
    <w:p w:rsidR="005126F3" w:rsidRPr="00E850E7" w:rsidRDefault="005126F3" w:rsidP="00E32CED">
      <w:pPr>
        <w:ind w:firstLineChars="200" w:firstLine="31680"/>
        <w:rPr>
          <w:rFonts w:ascii="宋体"/>
          <w:sz w:val="32"/>
          <w:szCs w:val="32"/>
        </w:rPr>
      </w:pPr>
      <w:r w:rsidRPr="00E850E7">
        <w:rPr>
          <w:rFonts w:ascii="宋体" w:hAnsi="宋体"/>
          <w:sz w:val="32"/>
          <w:szCs w:val="32"/>
        </w:rPr>
        <w:t>2012</w:t>
      </w:r>
      <w:r w:rsidRPr="00E850E7">
        <w:rPr>
          <w:rFonts w:ascii="宋体" w:hAnsi="宋体" w:hint="eastAsia"/>
          <w:sz w:val="32"/>
          <w:szCs w:val="32"/>
        </w:rPr>
        <w:t>年，国务院办公厅出台《关于加快林下经济发展的意见》。各地区大力发展以林下种植、林下养殖、相关产品采集加工和森林景观利用等为主要内容的林下经济，取得了积极成效，对于增加农民收入、巩固集体林权制度改革和生态建设成果、加快林业产业结构调整步伐发挥了重要作用。</w:t>
      </w:r>
      <w:r w:rsidRPr="00E850E7">
        <w:rPr>
          <w:rFonts w:ascii="宋体"/>
          <w:sz w:val="32"/>
          <w:szCs w:val="32"/>
        </w:rPr>
        <w:br/>
      </w:r>
      <w:r w:rsidRPr="00E850E7">
        <w:rPr>
          <w:rFonts w:ascii="宋体" w:hAnsi="宋体"/>
          <w:sz w:val="32"/>
          <w:szCs w:val="32"/>
        </w:rPr>
        <w:t xml:space="preserve">    2013</w:t>
      </w:r>
      <w:r w:rsidRPr="00E850E7">
        <w:rPr>
          <w:rFonts w:ascii="宋体" w:hAnsi="宋体" w:hint="eastAsia"/>
          <w:sz w:val="32"/>
          <w:szCs w:val="32"/>
        </w:rPr>
        <w:t>年，国务院办公厅出台《国务院关于促进健康服务业发展的若干意见》。推进中医药健康服务产业发展，到</w:t>
      </w:r>
      <w:r w:rsidRPr="00E850E7">
        <w:rPr>
          <w:rFonts w:ascii="宋体" w:hAnsi="宋体"/>
          <w:sz w:val="32"/>
          <w:szCs w:val="32"/>
        </w:rPr>
        <w:t>2020</w:t>
      </w:r>
      <w:r w:rsidRPr="00E850E7">
        <w:rPr>
          <w:rFonts w:ascii="宋体" w:hAnsi="宋体" w:hint="eastAsia"/>
          <w:sz w:val="32"/>
          <w:szCs w:val="32"/>
        </w:rPr>
        <w:t>年健康服务业总规模达到</w:t>
      </w:r>
      <w:r w:rsidRPr="00E850E7">
        <w:rPr>
          <w:rFonts w:ascii="宋体" w:hAnsi="宋体"/>
          <w:sz w:val="32"/>
          <w:szCs w:val="32"/>
        </w:rPr>
        <w:t>8</w:t>
      </w:r>
      <w:r w:rsidRPr="00E850E7">
        <w:rPr>
          <w:rFonts w:ascii="宋体" w:hAnsi="宋体" w:hint="eastAsia"/>
          <w:sz w:val="32"/>
          <w:szCs w:val="32"/>
        </w:rPr>
        <w:t>万亿元以上，成为推动经济社会持续发展的重要力量。其中，加强药食同用中药材的种植及产品研发与应用，开发适合当地环境和生活习惯的保健养生产品是重要内容之一。</w:t>
      </w:r>
    </w:p>
    <w:p w:rsidR="005126F3" w:rsidRPr="00E850E7" w:rsidRDefault="005126F3" w:rsidP="00E32CED">
      <w:pPr>
        <w:ind w:firstLineChars="200" w:firstLine="31680"/>
        <w:rPr>
          <w:rFonts w:ascii="宋体"/>
          <w:sz w:val="32"/>
          <w:szCs w:val="32"/>
        </w:rPr>
      </w:pPr>
      <w:r w:rsidRPr="00E850E7">
        <w:rPr>
          <w:rFonts w:ascii="宋体" w:hAnsi="宋体"/>
          <w:sz w:val="32"/>
          <w:szCs w:val="32"/>
        </w:rPr>
        <w:t>2015</w:t>
      </w:r>
      <w:r w:rsidRPr="00E850E7">
        <w:rPr>
          <w:rFonts w:ascii="宋体" w:hAnsi="宋体" w:hint="eastAsia"/>
          <w:sz w:val="32"/>
          <w:szCs w:val="32"/>
        </w:rPr>
        <w:t>年，为贯彻落实《关于加快林下经济发展的意见》，国家林业局编制了《全国集体林地林下经济发展规划纲要（</w:t>
      </w:r>
      <w:r w:rsidRPr="00E850E7">
        <w:rPr>
          <w:rFonts w:ascii="宋体" w:hAnsi="宋体"/>
          <w:sz w:val="32"/>
          <w:szCs w:val="32"/>
        </w:rPr>
        <w:t>2014-2020</w:t>
      </w:r>
      <w:r w:rsidRPr="00E850E7">
        <w:rPr>
          <w:rFonts w:ascii="宋体" w:hAnsi="宋体" w:hint="eastAsia"/>
          <w:sz w:val="32"/>
          <w:szCs w:val="32"/>
        </w:rPr>
        <w:t>年）》，确立了力争到</w:t>
      </w:r>
      <w:r w:rsidRPr="00E850E7">
        <w:rPr>
          <w:rFonts w:ascii="宋体" w:hAnsi="宋体"/>
          <w:sz w:val="32"/>
          <w:szCs w:val="32"/>
        </w:rPr>
        <w:t>2020</w:t>
      </w:r>
      <w:r w:rsidRPr="00E850E7">
        <w:rPr>
          <w:rFonts w:ascii="宋体" w:hAnsi="宋体" w:hint="eastAsia"/>
          <w:sz w:val="32"/>
          <w:szCs w:val="32"/>
        </w:rPr>
        <w:t>年实现林下经济产值和农民林业综合收入稳定增长、全国发展林下种植面积约</w:t>
      </w:r>
      <w:r w:rsidRPr="00E850E7">
        <w:rPr>
          <w:rFonts w:ascii="宋体" w:hAnsi="宋体"/>
          <w:sz w:val="32"/>
          <w:szCs w:val="32"/>
        </w:rPr>
        <w:t>1800</w:t>
      </w:r>
      <w:r w:rsidRPr="00E850E7">
        <w:rPr>
          <w:rFonts w:ascii="宋体" w:hAnsi="宋体" w:hint="eastAsia"/>
          <w:sz w:val="32"/>
          <w:szCs w:val="32"/>
        </w:rPr>
        <w:t>万公顷、实现林下经济总产值</w:t>
      </w:r>
      <w:r w:rsidRPr="00E850E7">
        <w:rPr>
          <w:rFonts w:ascii="宋体" w:hAnsi="宋体"/>
          <w:sz w:val="32"/>
          <w:szCs w:val="32"/>
        </w:rPr>
        <w:t>1.5</w:t>
      </w:r>
      <w:r w:rsidRPr="00E850E7">
        <w:rPr>
          <w:rFonts w:ascii="宋体" w:hAnsi="宋体" w:hint="eastAsia"/>
          <w:sz w:val="32"/>
          <w:szCs w:val="32"/>
        </w:rPr>
        <w:t>万亿元的总体目标。</w:t>
      </w:r>
    </w:p>
    <w:p w:rsidR="005126F3" w:rsidRPr="00E850E7" w:rsidRDefault="005126F3" w:rsidP="00E32CED">
      <w:pPr>
        <w:ind w:firstLineChars="200" w:firstLine="31680"/>
        <w:rPr>
          <w:rFonts w:ascii="宋体"/>
          <w:sz w:val="32"/>
          <w:szCs w:val="32"/>
        </w:rPr>
      </w:pPr>
      <w:r w:rsidRPr="00E850E7">
        <w:rPr>
          <w:rFonts w:ascii="宋体" w:hAnsi="宋体"/>
          <w:sz w:val="32"/>
          <w:szCs w:val="32"/>
        </w:rPr>
        <w:t>2016</w:t>
      </w:r>
      <w:r w:rsidRPr="00E850E7">
        <w:rPr>
          <w:rFonts w:ascii="宋体" w:hAnsi="宋体" w:hint="eastAsia"/>
          <w:sz w:val="32"/>
          <w:szCs w:val="32"/>
        </w:rPr>
        <w:t>年，国家林业局办公室印发了《关于在贫困地区开展国家林下经济及绿色特色产业示范基地推荐认定的通知》，推动形成一批各具特色的林下经济示范基地，助推精准扶贫。</w:t>
      </w:r>
    </w:p>
    <w:p w:rsidR="005126F3" w:rsidRPr="00E850E7" w:rsidRDefault="005126F3" w:rsidP="00E32CED">
      <w:pPr>
        <w:ind w:firstLineChars="150" w:firstLine="31680"/>
        <w:rPr>
          <w:rFonts w:ascii="宋体" w:cs="宋体"/>
          <w:color w:val="333333"/>
          <w:kern w:val="0"/>
          <w:sz w:val="32"/>
          <w:szCs w:val="32"/>
        </w:rPr>
      </w:pPr>
      <w:r w:rsidRPr="00E850E7">
        <w:rPr>
          <w:rFonts w:ascii="宋体" w:hAnsi="宋体"/>
          <w:sz w:val="32"/>
          <w:szCs w:val="32"/>
        </w:rPr>
        <w:t>2.</w:t>
      </w:r>
      <w:r w:rsidRPr="00E850E7">
        <w:rPr>
          <w:rFonts w:ascii="宋体" w:hAnsi="宋体" w:cs="宋体"/>
          <w:color w:val="333333"/>
          <w:kern w:val="0"/>
          <w:sz w:val="32"/>
          <w:szCs w:val="32"/>
        </w:rPr>
        <w:t xml:space="preserve"> </w:t>
      </w:r>
      <w:r w:rsidRPr="00E850E7">
        <w:rPr>
          <w:rFonts w:ascii="宋体" w:hAnsi="宋体" w:cs="宋体" w:hint="eastAsia"/>
          <w:color w:val="333333"/>
          <w:kern w:val="0"/>
          <w:sz w:val="32"/>
          <w:szCs w:val="32"/>
        </w:rPr>
        <w:t>项目的可行性、必要性、有效性及其论证过程。</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可行性：</w:t>
      </w:r>
    </w:p>
    <w:p w:rsidR="005126F3" w:rsidRPr="00E850E7" w:rsidRDefault="005126F3" w:rsidP="00D2140A">
      <w:pPr>
        <w:ind w:firstLineChars="200" w:firstLine="31680"/>
        <w:rPr>
          <w:rFonts w:ascii="宋体"/>
          <w:sz w:val="32"/>
          <w:szCs w:val="32"/>
        </w:rPr>
      </w:pPr>
      <w:r w:rsidRPr="00E850E7">
        <w:rPr>
          <w:rFonts w:ascii="宋体" w:hAnsi="宋体" w:hint="eastAsia"/>
          <w:sz w:val="32"/>
          <w:szCs w:val="32"/>
        </w:rPr>
        <w:t>林药间作是以林地资源和森林生态环境为依托，充分利用林下土地资源和空间进行林下种植的复合经营模式，</w:t>
      </w:r>
      <w:bookmarkStart w:id="0" w:name="OLE_LINK1"/>
      <w:r w:rsidRPr="00E850E7">
        <w:rPr>
          <w:rFonts w:ascii="宋体" w:hAnsi="宋体" w:hint="eastAsia"/>
          <w:sz w:val="32"/>
          <w:szCs w:val="32"/>
        </w:rPr>
        <w:t>在土地资源紧张的山区发展林下经济无疑是促进农民增收的重要举措，是促进绿色增长的迫切要求，还可以提高林地的有机质含量，使林地的长、中、短期效益有机结合，极大地增加林地的附加值。</w:t>
      </w:r>
    </w:p>
    <w:bookmarkEnd w:id="0"/>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必要性：</w:t>
      </w:r>
    </w:p>
    <w:p w:rsidR="005126F3" w:rsidRPr="00E850E7" w:rsidRDefault="005126F3" w:rsidP="00E32CED">
      <w:pPr>
        <w:ind w:firstLineChars="200" w:firstLine="31680"/>
        <w:rPr>
          <w:rFonts w:ascii="宋体" w:hAnsi="宋体"/>
          <w:sz w:val="32"/>
          <w:szCs w:val="32"/>
        </w:rPr>
      </w:pPr>
      <w:r w:rsidRPr="00E850E7">
        <w:rPr>
          <w:rFonts w:ascii="宋体" w:hAnsi="宋体" w:hint="eastAsia"/>
          <w:sz w:val="32"/>
          <w:szCs w:val="32"/>
        </w:rPr>
        <w:t>在邢台市西部太行山区果品生产己经成为山区致富的重要基础产业，近年来新建果园日益增多，但幼龄果园经济效益不明显，且植被覆盖度低，容易造成水土流失。而中药材的需求量逐年增长，许多野生药用植物资源储藏量逐渐下降，而人工栽植植又面临着占用耕地等一系列问题，为提高山区的土地利用率、增加果园前期的经济效益、促进生态和经济的协调发展，邢台市农科院林果所开展了为期两年的林药间作模式研究项目，以期提高传统果树产业的种植效益，促进生态环境的良好发展。</w:t>
      </w:r>
      <w:r w:rsidRPr="00E850E7">
        <w:rPr>
          <w:rFonts w:ascii="宋体" w:hAnsi="宋体"/>
          <w:sz w:val="32"/>
          <w:szCs w:val="32"/>
        </w:rPr>
        <w:t xml:space="preserve">   </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有效性：</w:t>
      </w:r>
    </w:p>
    <w:p w:rsidR="005126F3" w:rsidRPr="00E850E7" w:rsidRDefault="005126F3" w:rsidP="00D2140A">
      <w:pPr>
        <w:ind w:firstLineChars="200" w:firstLine="31680"/>
        <w:rPr>
          <w:rFonts w:ascii="宋体"/>
          <w:sz w:val="32"/>
          <w:szCs w:val="32"/>
        </w:rPr>
      </w:pPr>
      <w:bookmarkStart w:id="1" w:name="_Toc482801291"/>
      <w:r w:rsidRPr="00E850E7">
        <w:rPr>
          <w:rFonts w:ascii="宋体" w:hAnsi="宋体" w:hint="eastAsia"/>
          <w:sz w:val="32"/>
          <w:szCs w:val="32"/>
        </w:rPr>
        <w:t>在山区开展林药间作模式，可有效地阻止风沙，涵养水源，保持水土，改善环境，调整山区农业产业结构。间作中药材一方面可以直接收获药材产生效益，同时也具有保护林地土壤、改善林地小气候等多方面生态效益；还可以吸收更多的光能，提高对太阳能的利用率；优良的林药间作模式可以使林业、农业之间的自我调节功能保持着相对平衡，更加完善了林业、农业各自所需的养分的互补功能，使林业、农业之间在养分需求方面有了相互促进的作用；可以充分利用水平与垂直的空间资源，调节地表微环境，保土改土，提高农业资源利用率，增加经济效益。</w:t>
      </w:r>
    </w:p>
    <w:p w:rsidR="005126F3" w:rsidRPr="00E850E7" w:rsidRDefault="005126F3" w:rsidP="00E32CED">
      <w:pPr>
        <w:pStyle w:val="Heading1"/>
        <w:spacing w:before="0" w:after="0" w:line="240" w:lineRule="auto"/>
        <w:ind w:firstLineChars="246" w:firstLine="31680"/>
        <w:rPr>
          <w:rFonts w:ascii="宋体"/>
          <w:szCs w:val="32"/>
        </w:rPr>
      </w:pPr>
      <w:r w:rsidRPr="00E850E7">
        <w:rPr>
          <w:rFonts w:ascii="宋体" w:hAnsi="宋体" w:hint="eastAsia"/>
          <w:szCs w:val="32"/>
        </w:rPr>
        <w:t>二、项目绩效目标和指标设定情况</w:t>
      </w:r>
      <w:bookmarkEnd w:id="1"/>
    </w:p>
    <w:p w:rsidR="005126F3" w:rsidRPr="00E850E7" w:rsidRDefault="005126F3" w:rsidP="00E32CED">
      <w:pPr>
        <w:pStyle w:val="Heading2"/>
        <w:spacing w:before="0" w:after="0" w:line="240" w:lineRule="auto"/>
        <w:ind w:firstLineChars="200" w:firstLine="31680"/>
        <w:rPr>
          <w:rFonts w:ascii="宋体" w:eastAsia="宋体" w:hAnsi="宋体"/>
        </w:rPr>
      </w:pPr>
      <w:bookmarkStart w:id="2" w:name="_Toc482801292"/>
      <w:r w:rsidRPr="00E850E7">
        <w:rPr>
          <w:rFonts w:ascii="宋体" w:eastAsia="宋体" w:hAnsi="宋体" w:hint="eastAsia"/>
        </w:rPr>
        <w:t>（一）项目总目标、年度目标设定情况。</w:t>
      </w:r>
      <w:bookmarkEnd w:id="2"/>
    </w:p>
    <w:p w:rsidR="005126F3" w:rsidRPr="00E850E7" w:rsidRDefault="005126F3" w:rsidP="00E32CED">
      <w:pPr>
        <w:shd w:val="clear" w:color="auto" w:fill="FFFFFF"/>
        <w:ind w:firstLineChars="200" w:firstLine="31680"/>
        <w:jc w:val="left"/>
        <w:rPr>
          <w:rFonts w:ascii="宋体"/>
          <w:sz w:val="32"/>
          <w:szCs w:val="32"/>
        </w:rPr>
      </w:pPr>
      <w:r w:rsidRPr="00E850E7">
        <w:rPr>
          <w:rFonts w:ascii="宋体" w:hAnsi="宋体" w:hint="eastAsia"/>
          <w:sz w:val="32"/>
          <w:szCs w:val="32"/>
        </w:rPr>
        <w:t>总目标：推广林药间作模式，提高山区的土地利用率，使农民年年获得经济效益，达到生态保护效益和农民经济效益双赢的目的。</w:t>
      </w:r>
    </w:p>
    <w:p w:rsidR="005126F3" w:rsidRPr="00E850E7" w:rsidRDefault="005126F3" w:rsidP="00E32CED">
      <w:pPr>
        <w:shd w:val="clear" w:color="auto" w:fill="FFFFFF"/>
        <w:ind w:firstLineChars="200" w:firstLine="31680"/>
        <w:jc w:val="left"/>
        <w:rPr>
          <w:rFonts w:ascii="宋体"/>
          <w:sz w:val="32"/>
          <w:szCs w:val="32"/>
        </w:rPr>
      </w:pPr>
      <w:r w:rsidRPr="00E850E7">
        <w:rPr>
          <w:rFonts w:ascii="宋体" w:hAnsi="宋体" w:hint="eastAsia"/>
          <w:sz w:val="32"/>
          <w:szCs w:val="32"/>
        </w:rPr>
        <w:t>年度目标：</w:t>
      </w:r>
      <w:r w:rsidRPr="00E850E7">
        <w:rPr>
          <w:rFonts w:ascii="宋体" w:hAnsi="宋体" w:cs="宋体"/>
          <w:color w:val="000000"/>
          <w:kern w:val="0"/>
          <w:sz w:val="32"/>
          <w:szCs w:val="32"/>
        </w:rPr>
        <w:t xml:space="preserve"> </w:t>
      </w:r>
      <w:r w:rsidRPr="00E850E7">
        <w:rPr>
          <w:rFonts w:ascii="宋体" w:hAnsi="宋体" w:hint="eastAsia"/>
          <w:sz w:val="32"/>
          <w:szCs w:val="32"/>
        </w:rPr>
        <w:t>筛选出适宜太行山区果园间作的药材品种，建立林药间作示范园，开展林药间作模式研究，研究配套的栽培管理技术，有效提高果农收益。</w:t>
      </w:r>
    </w:p>
    <w:p w:rsidR="005126F3" w:rsidRPr="00E850E7" w:rsidRDefault="005126F3" w:rsidP="00E32CED">
      <w:pPr>
        <w:pStyle w:val="Heading2"/>
        <w:spacing w:before="0" w:after="0" w:line="240" w:lineRule="auto"/>
        <w:ind w:firstLineChars="150" w:firstLine="31680"/>
        <w:rPr>
          <w:rFonts w:ascii="宋体" w:eastAsia="宋体" w:hAnsi="宋体"/>
        </w:rPr>
      </w:pPr>
      <w:bookmarkStart w:id="3" w:name="_Toc482801293"/>
      <w:r w:rsidRPr="00E850E7">
        <w:rPr>
          <w:rFonts w:ascii="宋体" w:eastAsia="宋体" w:hAnsi="宋体" w:hint="eastAsia"/>
        </w:rPr>
        <w:t>（二）项目绩效指标设定情况。</w:t>
      </w:r>
      <w:bookmarkEnd w:id="3"/>
    </w:p>
    <w:p w:rsidR="005126F3" w:rsidRPr="00E850E7" w:rsidRDefault="005126F3" w:rsidP="00E32CED">
      <w:pPr>
        <w:ind w:firstLineChars="200" w:firstLine="31680"/>
        <w:rPr>
          <w:rFonts w:ascii="宋体"/>
          <w:bCs/>
          <w:sz w:val="32"/>
          <w:szCs w:val="32"/>
        </w:rPr>
      </w:pPr>
      <w:r w:rsidRPr="00E850E7">
        <w:rPr>
          <w:rFonts w:ascii="宋体" w:hAnsi="宋体"/>
          <w:sz w:val="32"/>
          <w:szCs w:val="32"/>
        </w:rPr>
        <w:t>1.</w:t>
      </w:r>
      <w:r w:rsidRPr="00E850E7">
        <w:rPr>
          <w:rFonts w:ascii="宋体" w:hAnsi="宋体" w:hint="eastAsia"/>
          <w:bCs/>
          <w:sz w:val="32"/>
          <w:szCs w:val="32"/>
        </w:rPr>
        <w:t>产出指标：</w:t>
      </w:r>
    </w:p>
    <w:p w:rsidR="005126F3" w:rsidRPr="00E850E7" w:rsidRDefault="005126F3" w:rsidP="00E32CED">
      <w:pPr>
        <w:ind w:firstLineChars="200" w:firstLine="31680"/>
        <w:rPr>
          <w:rFonts w:ascii="宋体"/>
          <w:bCs/>
          <w:sz w:val="32"/>
          <w:szCs w:val="32"/>
        </w:rPr>
      </w:pPr>
      <w:r w:rsidRPr="00E850E7">
        <w:rPr>
          <w:rFonts w:ascii="宋体" w:hAnsi="宋体" w:hint="eastAsia"/>
          <w:bCs/>
          <w:sz w:val="32"/>
          <w:szCs w:val="32"/>
        </w:rPr>
        <w:t>数量指标：</w:t>
      </w:r>
      <w:r w:rsidRPr="00E850E7">
        <w:rPr>
          <w:rFonts w:ascii="宋体" w:hAnsi="宋体" w:hint="eastAsia"/>
          <w:sz w:val="32"/>
          <w:szCs w:val="32"/>
        </w:rPr>
        <w:t>筛选出适宜太行山区果园间作的药材品种</w:t>
      </w:r>
      <w:r w:rsidRPr="00E850E7">
        <w:rPr>
          <w:rFonts w:ascii="宋体" w:hAnsi="宋体"/>
          <w:sz w:val="32"/>
          <w:szCs w:val="32"/>
        </w:rPr>
        <w:t>5</w:t>
      </w:r>
      <w:r w:rsidRPr="00E850E7">
        <w:rPr>
          <w:rFonts w:ascii="宋体" w:hAnsi="宋体" w:hint="eastAsia"/>
          <w:bCs/>
          <w:sz w:val="32"/>
          <w:szCs w:val="32"/>
        </w:rPr>
        <w:t>个，分别是杭白菊、板蓝根、丹参、知母、柴胡。</w:t>
      </w:r>
    </w:p>
    <w:p w:rsidR="005126F3" w:rsidRPr="00E850E7" w:rsidRDefault="005126F3" w:rsidP="00E32CED">
      <w:pPr>
        <w:ind w:firstLineChars="200" w:firstLine="31680"/>
        <w:rPr>
          <w:rFonts w:ascii="宋体"/>
          <w:bCs/>
          <w:sz w:val="32"/>
          <w:szCs w:val="32"/>
        </w:rPr>
      </w:pPr>
      <w:r w:rsidRPr="00E850E7">
        <w:rPr>
          <w:rFonts w:ascii="宋体" w:hAnsi="宋体" w:hint="eastAsia"/>
          <w:bCs/>
          <w:sz w:val="32"/>
          <w:szCs w:val="32"/>
        </w:rPr>
        <w:t>质量指标：总结果园</w:t>
      </w:r>
      <w:r w:rsidRPr="00E850E7">
        <w:rPr>
          <w:rFonts w:ascii="宋体" w:hAnsi="宋体" w:hint="eastAsia"/>
          <w:sz w:val="32"/>
          <w:szCs w:val="32"/>
        </w:rPr>
        <w:t>间作药材栽培管理技术</w:t>
      </w:r>
      <w:r w:rsidRPr="00E850E7">
        <w:rPr>
          <w:rFonts w:ascii="宋体" w:hAnsi="宋体"/>
          <w:bCs/>
          <w:sz w:val="32"/>
          <w:szCs w:val="32"/>
        </w:rPr>
        <w:t>1</w:t>
      </w:r>
      <w:r w:rsidRPr="00E850E7">
        <w:rPr>
          <w:rFonts w:ascii="宋体" w:hAnsi="宋体" w:hint="eastAsia"/>
          <w:bCs/>
          <w:sz w:val="32"/>
          <w:szCs w:val="32"/>
        </w:rPr>
        <w:t>套。</w:t>
      </w:r>
    </w:p>
    <w:p w:rsidR="005126F3" w:rsidRPr="00E850E7" w:rsidRDefault="005126F3" w:rsidP="00E32CED">
      <w:pPr>
        <w:ind w:firstLineChars="200" w:firstLine="31680"/>
        <w:rPr>
          <w:rFonts w:ascii="宋体"/>
          <w:sz w:val="32"/>
          <w:szCs w:val="32"/>
        </w:rPr>
      </w:pPr>
      <w:r w:rsidRPr="00E850E7">
        <w:rPr>
          <w:rFonts w:ascii="宋体" w:hAnsi="宋体"/>
          <w:sz w:val="32"/>
          <w:szCs w:val="32"/>
        </w:rPr>
        <w:t>2.</w:t>
      </w:r>
      <w:r w:rsidRPr="00E850E7">
        <w:rPr>
          <w:rFonts w:ascii="宋体" w:hAnsi="宋体" w:hint="eastAsia"/>
          <w:sz w:val="32"/>
          <w:szCs w:val="32"/>
        </w:rPr>
        <w:t>效果指标</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经济效益指标：间作园亩均收益实现增收</w:t>
      </w:r>
      <w:r w:rsidRPr="00E850E7">
        <w:rPr>
          <w:rFonts w:ascii="宋体" w:hAnsi="宋体"/>
          <w:sz w:val="32"/>
          <w:szCs w:val="32"/>
        </w:rPr>
        <w:t>2000</w:t>
      </w:r>
      <w:r w:rsidRPr="00E850E7">
        <w:rPr>
          <w:rFonts w:ascii="宋体" w:hAnsi="宋体" w:cs="宋体" w:hint="eastAsia"/>
          <w:sz w:val="32"/>
          <w:szCs w:val="32"/>
        </w:rPr>
        <w:t>元以上。</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社会效益指标：让新建果园的果农年年有收益，吸纳农村闲散劳力；提高果农综合素质，推动果农科技致富，辐射带动周边林药模式的发展，调整农业产业结构，更新山区发展复合林业的理念，促进了人与自然更加和谐。</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环境效益指标：保护林地土壤、改善林地小气候，吸收更多的光能，提高对太阳能的利用率，充分利用水平与垂直的空间资源，调节地表微环境，保持水土。</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可持续发展效益指标：增加农民收入，促进生态和经济协调发展。</w:t>
      </w:r>
    </w:p>
    <w:p w:rsidR="005126F3" w:rsidRPr="00E850E7" w:rsidRDefault="005126F3" w:rsidP="00E32CED">
      <w:pPr>
        <w:pStyle w:val="Heading1"/>
        <w:spacing w:before="0" w:after="0" w:line="240" w:lineRule="auto"/>
        <w:ind w:firstLineChars="196" w:firstLine="31680"/>
        <w:rPr>
          <w:rFonts w:ascii="宋体"/>
          <w:szCs w:val="32"/>
        </w:rPr>
      </w:pPr>
      <w:bookmarkStart w:id="4" w:name="_Toc482801294"/>
      <w:r w:rsidRPr="00E850E7">
        <w:rPr>
          <w:rFonts w:ascii="宋体" w:hAnsi="宋体" w:hint="eastAsia"/>
          <w:szCs w:val="32"/>
        </w:rPr>
        <w:t>三、项目实施绩效管理情况及取得成绩</w:t>
      </w:r>
      <w:bookmarkEnd w:id="4"/>
    </w:p>
    <w:p w:rsidR="005126F3" w:rsidRPr="00E850E7" w:rsidRDefault="005126F3" w:rsidP="00E32CED">
      <w:pPr>
        <w:pStyle w:val="Heading2"/>
        <w:spacing w:before="0" w:after="0" w:line="240" w:lineRule="auto"/>
        <w:ind w:firstLineChars="150" w:firstLine="31680"/>
        <w:rPr>
          <w:rFonts w:ascii="宋体" w:eastAsia="宋体" w:hAnsi="宋体"/>
        </w:rPr>
      </w:pPr>
      <w:bookmarkStart w:id="5" w:name="_Toc482801295"/>
      <w:r w:rsidRPr="00E850E7">
        <w:rPr>
          <w:rFonts w:ascii="宋体" w:eastAsia="宋体" w:hAnsi="宋体" w:hint="eastAsia"/>
        </w:rPr>
        <w:t>（一）计划制定和落实情况。</w:t>
      </w:r>
      <w:bookmarkEnd w:id="5"/>
    </w:p>
    <w:p w:rsidR="005126F3" w:rsidRPr="00E850E7" w:rsidRDefault="005126F3" w:rsidP="00E32CED">
      <w:pPr>
        <w:ind w:firstLineChars="200" w:firstLine="31680"/>
        <w:rPr>
          <w:rFonts w:ascii="宋体"/>
          <w:sz w:val="32"/>
          <w:szCs w:val="32"/>
        </w:rPr>
      </w:pPr>
      <w:r w:rsidRPr="00E850E7">
        <w:rPr>
          <w:rFonts w:ascii="宋体" w:hAnsi="宋体"/>
          <w:sz w:val="32"/>
          <w:szCs w:val="32"/>
        </w:rPr>
        <w:t>1.</w:t>
      </w:r>
      <w:r w:rsidRPr="00E850E7">
        <w:rPr>
          <w:rFonts w:ascii="宋体" w:hAnsi="宋体" w:hint="eastAsia"/>
          <w:sz w:val="32"/>
          <w:szCs w:val="32"/>
        </w:rPr>
        <w:t>计划的制定和进度落实</w:t>
      </w:r>
    </w:p>
    <w:p w:rsidR="005126F3" w:rsidRPr="00E850E7" w:rsidRDefault="005126F3" w:rsidP="00E32CED">
      <w:pPr>
        <w:ind w:firstLineChars="200" w:firstLine="31680"/>
        <w:rPr>
          <w:rFonts w:ascii="宋体"/>
          <w:sz w:val="32"/>
          <w:szCs w:val="32"/>
        </w:rPr>
      </w:pPr>
      <w:r w:rsidRPr="00E850E7">
        <w:rPr>
          <w:rFonts w:ascii="宋体" w:hAnsi="宋体"/>
          <w:sz w:val="32"/>
          <w:szCs w:val="32"/>
        </w:rPr>
        <w:t>1</w:t>
      </w:r>
      <w:r w:rsidRPr="00E850E7">
        <w:rPr>
          <w:rFonts w:ascii="宋体" w:hAnsi="宋体" w:hint="eastAsia"/>
          <w:sz w:val="32"/>
          <w:szCs w:val="32"/>
        </w:rPr>
        <w:t>～</w:t>
      </w:r>
      <w:r w:rsidRPr="00E850E7">
        <w:rPr>
          <w:rFonts w:ascii="宋体" w:hAnsi="宋体"/>
          <w:sz w:val="32"/>
          <w:szCs w:val="32"/>
        </w:rPr>
        <w:t>4</w:t>
      </w:r>
      <w:r w:rsidRPr="00E850E7">
        <w:rPr>
          <w:rFonts w:ascii="宋体" w:hAnsi="宋体" w:hint="eastAsia"/>
          <w:sz w:val="32"/>
          <w:szCs w:val="32"/>
        </w:rPr>
        <w:t>月</w:t>
      </w:r>
      <w:r w:rsidRPr="00E850E7">
        <w:rPr>
          <w:rFonts w:ascii="宋体"/>
          <w:sz w:val="32"/>
          <w:szCs w:val="32"/>
        </w:rPr>
        <w:t>,</w:t>
      </w:r>
      <w:r w:rsidRPr="00E850E7">
        <w:rPr>
          <w:rFonts w:ascii="宋体" w:hAnsi="宋体" w:hint="eastAsia"/>
          <w:sz w:val="32"/>
          <w:szCs w:val="32"/>
        </w:rPr>
        <w:t>拟定项目实施方案</w:t>
      </w:r>
      <w:r w:rsidRPr="00E850E7">
        <w:rPr>
          <w:rFonts w:ascii="宋体" w:hAnsi="宋体"/>
          <w:sz w:val="32"/>
          <w:szCs w:val="32"/>
        </w:rPr>
        <w:t>;4</w:t>
      </w:r>
      <w:r w:rsidRPr="00E850E7">
        <w:rPr>
          <w:rFonts w:ascii="宋体" w:hAnsi="宋体" w:hint="eastAsia"/>
          <w:sz w:val="32"/>
          <w:szCs w:val="32"/>
        </w:rPr>
        <w:t>～</w:t>
      </w:r>
      <w:r w:rsidRPr="00E850E7">
        <w:rPr>
          <w:rFonts w:ascii="宋体" w:hAnsi="宋体"/>
          <w:sz w:val="32"/>
          <w:szCs w:val="32"/>
        </w:rPr>
        <w:t>6</w:t>
      </w:r>
      <w:r w:rsidRPr="00E850E7">
        <w:rPr>
          <w:rFonts w:ascii="宋体" w:hAnsi="宋体" w:hint="eastAsia"/>
          <w:sz w:val="32"/>
          <w:szCs w:val="32"/>
        </w:rPr>
        <w:t>月</w:t>
      </w:r>
      <w:r w:rsidRPr="00E850E7">
        <w:rPr>
          <w:rFonts w:ascii="宋体"/>
          <w:sz w:val="32"/>
          <w:szCs w:val="32"/>
        </w:rPr>
        <w:t>,</w:t>
      </w:r>
      <w:r w:rsidRPr="00E850E7">
        <w:rPr>
          <w:rFonts w:ascii="宋体" w:hAnsi="宋体" w:hint="eastAsia"/>
          <w:sz w:val="32"/>
          <w:szCs w:val="32"/>
        </w:rPr>
        <w:t>药材引种</w:t>
      </w:r>
      <w:r w:rsidRPr="00E850E7">
        <w:rPr>
          <w:rFonts w:ascii="宋体" w:hAnsi="宋体"/>
          <w:sz w:val="32"/>
          <w:szCs w:val="32"/>
        </w:rPr>
        <w:t>;6-7</w:t>
      </w:r>
      <w:r w:rsidRPr="00E850E7">
        <w:rPr>
          <w:rFonts w:ascii="宋体" w:hAnsi="宋体" w:hint="eastAsia"/>
          <w:sz w:val="32"/>
          <w:szCs w:val="32"/>
        </w:rPr>
        <w:t>月</w:t>
      </w:r>
      <w:r w:rsidRPr="00E850E7">
        <w:rPr>
          <w:rFonts w:ascii="宋体"/>
          <w:sz w:val="32"/>
          <w:szCs w:val="32"/>
        </w:rPr>
        <w:t>,</w:t>
      </w:r>
      <w:r w:rsidRPr="00E850E7">
        <w:rPr>
          <w:rFonts w:ascii="宋体" w:hAnsi="宋体" w:hint="eastAsia"/>
          <w:sz w:val="32"/>
          <w:szCs w:val="32"/>
        </w:rPr>
        <w:t>果药间作示范园建设</w:t>
      </w:r>
      <w:r w:rsidRPr="00E850E7">
        <w:rPr>
          <w:rFonts w:ascii="宋体" w:hAnsi="宋体"/>
          <w:sz w:val="32"/>
          <w:szCs w:val="32"/>
        </w:rPr>
        <w:t>;7</w:t>
      </w:r>
      <w:r w:rsidRPr="00E850E7">
        <w:rPr>
          <w:rFonts w:ascii="宋体" w:hAnsi="宋体" w:hint="eastAsia"/>
          <w:sz w:val="32"/>
          <w:szCs w:val="32"/>
        </w:rPr>
        <w:t>～</w:t>
      </w:r>
      <w:r w:rsidRPr="00E850E7">
        <w:rPr>
          <w:rFonts w:ascii="宋体" w:hAnsi="宋体"/>
          <w:sz w:val="32"/>
          <w:szCs w:val="32"/>
        </w:rPr>
        <w:t>11</w:t>
      </w:r>
      <w:r w:rsidRPr="00E850E7">
        <w:rPr>
          <w:rFonts w:ascii="宋体" w:hAnsi="宋体" w:hint="eastAsia"/>
          <w:sz w:val="32"/>
          <w:szCs w:val="32"/>
        </w:rPr>
        <w:t>月</w:t>
      </w:r>
      <w:r w:rsidRPr="00E850E7">
        <w:rPr>
          <w:rFonts w:ascii="宋体"/>
          <w:sz w:val="32"/>
          <w:szCs w:val="32"/>
        </w:rPr>
        <w:t>,</w:t>
      </w:r>
      <w:r w:rsidRPr="00E850E7">
        <w:rPr>
          <w:rFonts w:ascii="宋体" w:hAnsi="宋体" w:hint="eastAsia"/>
          <w:sz w:val="32"/>
          <w:szCs w:val="32"/>
        </w:rPr>
        <w:t>肥水管理试验、中耕除草、病害发生防治、生物学性状观察、病虫害观察及防治、亩均收益统计</w:t>
      </w:r>
      <w:r w:rsidRPr="00E850E7">
        <w:rPr>
          <w:rFonts w:ascii="宋体" w:hAnsi="宋体"/>
          <w:sz w:val="32"/>
          <w:szCs w:val="32"/>
        </w:rPr>
        <w:t>;11-12</w:t>
      </w:r>
      <w:r w:rsidRPr="00E850E7">
        <w:rPr>
          <w:rFonts w:ascii="宋体" w:hAnsi="宋体" w:hint="eastAsia"/>
          <w:sz w:val="32"/>
          <w:szCs w:val="32"/>
        </w:rPr>
        <w:t>月</w:t>
      </w:r>
      <w:r w:rsidRPr="00E850E7">
        <w:rPr>
          <w:rFonts w:ascii="宋体"/>
          <w:sz w:val="32"/>
          <w:szCs w:val="32"/>
        </w:rPr>
        <w:t>,</w:t>
      </w:r>
      <w:r w:rsidRPr="00E850E7">
        <w:rPr>
          <w:rFonts w:ascii="宋体" w:hAnsi="宋体" w:hint="eastAsia"/>
          <w:sz w:val="32"/>
          <w:szCs w:val="32"/>
        </w:rPr>
        <w:t>示范园配套栽培技术总结、生态效益和经济效益评估。</w:t>
      </w:r>
    </w:p>
    <w:p w:rsidR="005126F3" w:rsidRPr="00E850E7" w:rsidRDefault="005126F3">
      <w:pPr>
        <w:rPr>
          <w:rFonts w:ascii="宋体"/>
          <w:sz w:val="32"/>
          <w:szCs w:val="32"/>
        </w:rPr>
      </w:pPr>
      <w:r w:rsidRPr="00E850E7">
        <w:rPr>
          <w:rFonts w:ascii="宋体" w:hAnsi="宋体"/>
          <w:sz w:val="32"/>
          <w:szCs w:val="32"/>
        </w:rPr>
        <w:t xml:space="preserve">    2.</w:t>
      </w:r>
      <w:r w:rsidRPr="00E850E7">
        <w:rPr>
          <w:rFonts w:ascii="宋体" w:hAnsi="宋体" w:cs="宋体" w:hint="eastAsia"/>
          <w:sz w:val="32"/>
          <w:szCs w:val="32"/>
        </w:rPr>
        <w:t>项目实施效果</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w:t>
      </w:r>
      <w:r w:rsidRPr="00E850E7">
        <w:rPr>
          <w:rFonts w:ascii="宋体" w:hAnsi="宋体"/>
          <w:sz w:val="32"/>
          <w:szCs w:val="32"/>
        </w:rPr>
        <w:t>1</w:t>
      </w:r>
      <w:r w:rsidRPr="00E850E7">
        <w:rPr>
          <w:rFonts w:ascii="宋体" w:hAnsi="宋体" w:hint="eastAsia"/>
          <w:sz w:val="32"/>
          <w:szCs w:val="32"/>
        </w:rPr>
        <w:t>）引种了杭白菊、板蓝根、丹参、知母、柴胡</w:t>
      </w:r>
      <w:r w:rsidRPr="00E850E7">
        <w:rPr>
          <w:rFonts w:ascii="宋体" w:hAnsi="宋体"/>
          <w:sz w:val="32"/>
          <w:szCs w:val="32"/>
        </w:rPr>
        <w:t>5</w:t>
      </w:r>
      <w:r w:rsidRPr="00E850E7">
        <w:rPr>
          <w:rFonts w:ascii="宋体" w:hAnsi="宋体" w:hint="eastAsia"/>
          <w:sz w:val="32"/>
          <w:szCs w:val="32"/>
        </w:rPr>
        <w:t>种中药材，分别种植于太行山区苹果园与酸枣园内果树行间，试验表明，这</w:t>
      </w:r>
      <w:r w:rsidRPr="00E850E7">
        <w:rPr>
          <w:rFonts w:ascii="宋体" w:hAnsi="宋体"/>
          <w:sz w:val="32"/>
          <w:szCs w:val="32"/>
        </w:rPr>
        <w:t>5</w:t>
      </w:r>
      <w:r w:rsidRPr="00E850E7">
        <w:rPr>
          <w:rFonts w:ascii="宋体" w:hAnsi="宋体" w:hint="eastAsia"/>
          <w:sz w:val="32"/>
          <w:szCs w:val="32"/>
        </w:rPr>
        <w:t>种中药材均适合在太行山区果园内间作。</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w:t>
      </w:r>
      <w:r w:rsidRPr="00E850E7">
        <w:rPr>
          <w:rFonts w:ascii="宋体" w:hAnsi="宋体"/>
          <w:sz w:val="32"/>
          <w:szCs w:val="32"/>
        </w:rPr>
        <w:t>2</w:t>
      </w:r>
      <w:r w:rsidRPr="00E850E7">
        <w:rPr>
          <w:rFonts w:ascii="宋体" w:hAnsi="宋体" w:hint="eastAsia"/>
          <w:sz w:val="32"/>
          <w:szCs w:val="32"/>
        </w:rPr>
        <w:t>）建立示范园</w:t>
      </w:r>
      <w:r w:rsidRPr="00E850E7">
        <w:rPr>
          <w:rFonts w:ascii="宋体" w:hAnsi="宋体"/>
          <w:sz w:val="32"/>
          <w:szCs w:val="32"/>
        </w:rPr>
        <w:t>2</w:t>
      </w:r>
      <w:r w:rsidRPr="00E850E7">
        <w:rPr>
          <w:rFonts w:ascii="宋体" w:hAnsi="宋体" w:hint="eastAsia"/>
          <w:sz w:val="32"/>
          <w:szCs w:val="32"/>
        </w:rPr>
        <w:t>个：在邢台县路家庄村建立苹果园间作示范园，在内丘县神头村建立酸枣园间作示范园。</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w:t>
      </w:r>
      <w:r w:rsidRPr="00E850E7">
        <w:rPr>
          <w:rFonts w:ascii="宋体" w:hAnsi="宋体"/>
          <w:sz w:val="32"/>
          <w:szCs w:val="32"/>
        </w:rPr>
        <w:t>3</w:t>
      </w:r>
      <w:r w:rsidRPr="00E850E7">
        <w:rPr>
          <w:rFonts w:ascii="宋体" w:hAnsi="宋体" w:hint="eastAsia"/>
          <w:sz w:val="32"/>
          <w:szCs w:val="32"/>
        </w:rPr>
        <w:t>）太行山区林药间作模式研究</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①</w:t>
      </w:r>
      <w:r w:rsidRPr="00E850E7">
        <w:rPr>
          <w:rFonts w:ascii="宋体" w:hAnsi="宋体" w:hint="eastAsia"/>
          <w:sz w:val="32"/>
          <w:szCs w:val="32"/>
        </w:rPr>
        <w:t>药材间作模式对果树树体生长的影响</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试验园中果树的树高、干径、枝量与对照园的果树比较，差异不显著，对比清耕果园，间作药材并不影响果树树体的生长发育，且果园的空间得到了充分利用。</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②</w:t>
      </w:r>
      <w:r w:rsidRPr="00E850E7">
        <w:rPr>
          <w:rFonts w:ascii="宋体" w:hAnsi="宋体" w:hint="eastAsia"/>
          <w:sz w:val="32"/>
          <w:szCs w:val="32"/>
        </w:rPr>
        <w:t>杭白菊间作模式产量及经济效益分析</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药材间作试验园的经济效益明显高于对照园，平均亩增收益</w:t>
      </w:r>
      <w:r w:rsidRPr="00E850E7">
        <w:rPr>
          <w:rFonts w:ascii="宋体" w:hAnsi="宋体"/>
          <w:sz w:val="32"/>
          <w:szCs w:val="32"/>
        </w:rPr>
        <w:t>2000</w:t>
      </w:r>
      <w:r w:rsidRPr="00E850E7">
        <w:rPr>
          <w:rFonts w:ascii="宋体" w:hAnsi="宋体" w:hint="eastAsia"/>
          <w:sz w:val="32"/>
          <w:szCs w:val="32"/>
        </w:rPr>
        <w:t>元。</w:t>
      </w:r>
    </w:p>
    <w:p w:rsidR="005126F3" w:rsidRPr="00E850E7" w:rsidRDefault="005126F3" w:rsidP="00E32CED">
      <w:pPr>
        <w:ind w:firstLineChars="200" w:firstLine="31680"/>
        <w:rPr>
          <w:rFonts w:ascii="宋体"/>
          <w:sz w:val="32"/>
          <w:szCs w:val="32"/>
        </w:rPr>
      </w:pPr>
      <w:r w:rsidRPr="00E850E7">
        <w:rPr>
          <w:rFonts w:ascii="宋体" w:hAnsi="宋体" w:cs="宋体" w:hint="eastAsia"/>
          <w:sz w:val="32"/>
          <w:szCs w:val="32"/>
        </w:rPr>
        <w:t>③</w:t>
      </w:r>
      <w:r w:rsidRPr="00E850E7">
        <w:rPr>
          <w:rFonts w:ascii="宋体" w:hAnsi="宋体" w:hint="eastAsia"/>
          <w:sz w:val="32"/>
          <w:szCs w:val="32"/>
        </w:rPr>
        <w:t>间作的生态效益</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对比清耕园，间作药材能提高果园不同土层含水量，</w:t>
      </w:r>
      <w:r w:rsidRPr="00E850E7">
        <w:rPr>
          <w:rFonts w:ascii="宋体" w:hAnsi="宋体"/>
          <w:sz w:val="32"/>
          <w:szCs w:val="32"/>
        </w:rPr>
        <w:t>0~10cm</w:t>
      </w:r>
      <w:r w:rsidRPr="00E850E7">
        <w:rPr>
          <w:rFonts w:ascii="宋体" w:hAnsi="宋体" w:hint="eastAsia"/>
          <w:sz w:val="32"/>
          <w:szCs w:val="32"/>
        </w:rPr>
        <w:t>和</w:t>
      </w:r>
      <w:r w:rsidRPr="00E850E7">
        <w:rPr>
          <w:rFonts w:ascii="宋体" w:hAnsi="宋体"/>
          <w:sz w:val="32"/>
          <w:szCs w:val="32"/>
        </w:rPr>
        <w:t>10~20cm</w:t>
      </w:r>
      <w:r w:rsidRPr="00E850E7">
        <w:rPr>
          <w:rFonts w:ascii="宋体" w:hAnsi="宋体" w:hint="eastAsia"/>
          <w:sz w:val="32"/>
          <w:szCs w:val="32"/>
        </w:rPr>
        <w:t>分别提高了</w:t>
      </w:r>
      <w:r w:rsidRPr="00E850E7">
        <w:rPr>
          <w:rFonts w:ascii="宋体" w:hAnsi="宋体"/>
          <w:sz w:val="32"/>
          <w:szCs w:val="32"/>
        </w:rPr>
        <w:t>3.6%</w:t>
      </w:r>
      <w:r w:rsidRPr="00E850E7">
        <w:rPr>
          <w:rFonts w:ascii="宋体" w:hAnsi="宋体" w:hint="eastAsia"/>
          <w:sz w:val="32"/>
          <w:szCs w:val="32"/>
        </w:rPr>
        <w:t>和</w:t>
      </w:r>
      <w:r w:rsidRPr="00E850E7">
        <w:rPr>
          <w:rFonts w:ascii="宋体" w:hAnsi="宋体"/>
          <w:sz w:val="32"/>
          <w:szCs w:val="32"/>
        </w:rPr>
        <w:t>1.5%</w:t>
      </w:r>
      <w:r w:rsidRPr="00E850E7">
        <w:rPr>
          <w:rFonts w:ascii="宋体" w:hAnsi="宋体" w:hint="eastAsia"/>
          <w:sz w:val="32"/>
          <w:szCs w:val="32"/>
        </w:rPr>
        <w:t>，这是由于行间间作了药材，增加了地面覆盖度，减少了土壤蒸发量，所以使得试验园土壤含水量高于对照园。</w:t>
      </w:r>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w:t>
      </w:r>
      <w:r w:rsidRPr="00E850E7">
        <w:rPr>
          <w:rFonts w:ascii="宋体" w:hAnsi="宋体"/>
          <w:sz w:val="32"/>
          <w:szCs w:val="32"/>
        </w:rPr>
        <w:t>4</w:t>
      </w:r>
      <w:r w:rsidRPr="00E850E7">
        <w:rPr>
          <w:rFonts w:ascii="宋体" w:hAnsi="宋体" w:hint="eastAsia"/>
          <w:sz w:val="32"/>
          <w:szCs w:val="32"/>
        </w:rPr>
        <w:t>）总结出太行山区幼龄苹果园杭白菊间作系统的栽培管理技术</w:t>
      </w:r>
      <w:r w:rsidRPr="00E850E7">
        <w:rPr>
          <w:rFonts w:ascii="宋体" w:hAnsi="宋体"/>
          <w:bCs/>
          <w:sz w:val="32"/>
          <w:szCs w:val="32"/>
        </w:rPr>
        <w:t>1</w:t>
      </w:r>
      <w:r w:rsidRPr="00E850E7">
        <w:rPr>
          <w:rFonts w:ascii="宋体" w:hAnsi="宋体" w:hint="eastAsia"/>
          <w:bCs/>
          <w:sz w:val="32"/>
          <w:szCs w:val="32"/>
        </w:rPr>
        <w:t>套。</w:t>
      </w:r>
    </w:p>
    <w:p w:rsidR="005126F3" w:rsidRPr="00E850E7" w:rsidRDefault="005126F3" w:rsidP="00E32CED">
      <w:pPr>
        <w:pStyle w:val="Heading2"/>
        <w:ind w:firstLineChars="100" w:firstLine="31680"/>
        <w:rPr>
          <w:rFonts w:ascii="宋体" w:eastAsia="宋体" w:hAnsi="宋体"/>
        </w:rPr>
      </w:pPr>
      <w:bookmarkStart w:id="6" w:name="_Toc482801296"/>
      <w:r w:rsidRPr="00E850E7">
        <w:rPr>
          <w:rFonts w:ascii="宋体" w:eastAsia="宋体" w:hAnsi="宋体" w:hint="eastAsia"/>
        </w:rPr>
        <w:t>（二）执行绩效监控情况。</w:t>
      </w:r>
      <w:bookmarkEnd w:id="6"/>
    </w:p>
    <w:p w:rsidR="005126F3" w:rsidRPr="00E850E7" w:rsidRDefault="005126F3" w:rsidP="00E32CED">
      <w:pPr>
        <w:ind w:firstLineChars="200" w:firstLine="31680"/>
        <w:rPr>
          <w:rFonts w:ascii="宋体"/>
          <w:sz w:val="32"/>
          <w:szCs w:val="32"/>
        </w:rPr>
      </w:pPr>
      <w:r w:rsidRPr="00E850E7">
        <w:rPr>
          <w:rFonts w:ascii="宋体" w:hAnsi="宋体" w:hint="eastAsia"/>
          <w:sz w:val="32"/>
          <w:szCs w:val="32"/>
        </w:rPr>
        <w:t>成立了以主管院长和科管处组成的项目领导小组</w:t>
      </w:r>
      <w:r w:rsidRPr="00E850E7">
        <w:rPr>
          <w:rFonts w:ascii="宋体"/>
          <w:sz w:val="32"/>
          <w:szCs w:val="32"/>
        </w:rPr>
        <w:t>,</w:t>
      </w:r>
      <w:r w:rsidRPr="00E850E7">
        <w:rPr>
          <w:rFonts w:ascii="宋体" w:hAnsi="宋体" w:hint="eastAsia"/>
          <w:sz w:val="32"/>
          <w:szCs w:val="32"/>
        </w:rPr>
        <w:t>按照相关规定对项目进行协调和监管</w:t>
      </w:r>
      <w:r w:rsidRPr="00E850E7">
        <w:rPr>
          <w:rFonts w:ascii="宋体"/>
          <w:sz w:val="32"/>
          <w:szCs w:val="32"/>
        </w:rPr>
        <w:t>,</w:t>
      </w:r>
      <w:r w:rsidRPr="00E850E7">
        <w:rPr>
          <w:rFonts w:ascii="宋体" w:hAnsi="宋体" w:hint="eastAsia"/>
          <w:sz w:val="32"/>
          <w:szCs w:val="32"/>
        </w:rPr>
        <w:t>以果树组为主体成立项目实施小组</w:t>
      </w:r>
      <w:r w:rsidRPr="00E850E7">
        <w:rPr>
          <w:rFonts w:ascii="宋体"/>
          <w:sz w:val="32"/>
          <w:szCs w:val="32"/>
        </w:rPr>
        <w:t>,</w:t>
      </w:r>
      <w:r w:rsidRPr="00E850E7">
        <w:rPr>
          <w:rFonts w:ascii="宋体" w:hAnsi="宋体" w:hint="eastAsia"/>
          <w:sz w:val="32"/>
          <w:szCs w:val="32"/>
        </w:rPr>
        <w:t>具体负责项目的实施方案制定、示范地点落实、配套栽培技术的实施、技术指导、技术咨询等工作，为项目的顺利实施提供了组织保障。</w:t>
      </w:r>
    </w:p>
    <w:p w:rsidR="005126F3" w:rsidRPr="00E850E7" w:rsidRDefault="005126F3" w:rsidP="00E32CED">
      <w:pPr>
        <w:pStyle w:val="Heading2"/>
        <w:spacing w:before="0" w:after="0" w:line="240" w:lineRule="auto"/>
        <w:ind w:firstLineChars="150" w:firstLine="31680"/>
        <w:rPr>
          <w:rFonts w:ascii="宋体" w:eastAsia="宋体" w:hAnsi="宋体"/>
        </w:rPr>
      </w:pPr>
      <w:bookmarkStart w:id="7" w:name="_Toc482801297"/>
      <w:r w:rsidRPr="00E850E7">
        <w:rPr>
          <w:rFonts w:ascii="宋体" w:eastAsia="宋体" w:hAnsi="宋体" w:hint="eastAsia"/>
        </w:rPr>
        <w:t>（三）资金管理情况。</w:t>
      </w:r>
      <w:bookmarkEnd w:id="7"/>
    </w:p>
    <w:p w:rsidR="005126F3" w:rsidRPr="00E850E7" w:rsidRDefault="005126F3" w:rsidP="00E32CED">
      <w:pPr>
        <w:ind w:firstLineChars="200" w:firstLine="31680"/>
        <w:rPr>
          <w:rFonts w:ascii="宋体"/>
          <w:sz w:val="32"/>
          <w:szCs w:val="32"/>
        </w:rPr>
      </w:pPr>
      <w:r w:rsidRPr="00E850E7">
        <w:rPr>
          <w:rFonts w:ascii="宋体" w:hAnsi="宋体"/>
          <w:sz w:val="32"/>
          <w:szCs w:val="32"/>
        </w:rPr>
        <w:t>2017</w:t>
      </w:r>
      <w:r w:rsidRPr="00E850E7">
        <w:rPr>
          <w:rFonts w:ascii="宋体" w:hAnsi="宋体" w:hint="eastAsia"/>
          <w:sz w:val="32"/>
          <w:szCs w:val="32"/>
        </w:rPr>
        <w:t>年，</w:t>
      </w:r>
      <w:r w:rsidRPr="00E850E7">
        <w:rPr>
          <w:rFonts w:ascii="宋体" w:hAnsi="宋体" w:cs="宋体" w:hint="eastAsia"/>
          <w:sz w:val="32"/>
          <w:szCs w:val="32"/>
        </w:rPr>
        <w:t>《太行山区林药间作模式研究》</w:t>
      </w:r>
      <w:r w:rsidRPr="00E850E7">
        <w:rPr>
          <w:rFonts w:ascii="宋体" w:hAnsi="宋体" w:hint="eastAsia"/>
          <w:sz w:val="32"/>
          <w:szCs w:val="32"/>
        </w:rPr>
        <w:t>项目共收到市级财政资金共计</w:t>
      </w:r>
      <w:r w:rsidRPr="00E850E7">
        <w:rPr>
          <w:rFonts w:ascii="宋体" w:hAnsi="宋体"/>
          <w:sz w:val="32"/>
          <w:szCs w:val="32"/>
        </w:rPr>
        <w:t>15</w:t>
      </w:r>
      <w:r w:rsidRPr="00E850E7">
        <w:rPr>
          <w:rFonts w:ascii="宋体" w:hAnsi="宋体" w:hint="eastAsia"/>
          <w:sz w:val="32"/>
          <w:szCs w:val="32"/>
        </w:rPr>
        <w:t>万元。</w:t>
      </w:r>
    </w:p>
    <w:p w:rsidR="005126F3" w:rsidRPr="00E850E7" w:rsidRDefault="005126F3">
      <w:pPr>
        <w:pStyle w:val="NormalWeb"/>
        <w:widowControl/>
        <w:spacing w:before="0" w:beforeAutospacing="0" w:after="0" w:afterAutospacing="0"/>
        <w:rPr>
          <w:rFonts w:ascii="宋体"/>
          <w:kern w:val="2"/>
          <w:sz w:val="32"/>
          <w:szCs w:val="32"/>
        </w:rPr>
      </w:pPr>
      <w:r w:rsidRPr="00E850E7">
        <w:rPr>
          <w:rFonts w:ascii="宋体" w:hAnsi="宋体" w:hint="eastAsia"/>
          <w:sz w:val="32"/>
          <w:szCs w:val="32"/>
        </w:rPr>
        <w:t>实际支出详见下表：</w:t>
      </w:r>
    </w:p>
    <w:tbl>
      <w:tblPr>
        <w:tblW w:w="8200" w:type="dxa"/>
        <w:tblInd w:w="91" w:type="dxa"/>
        <w:tblLayout w:type="fixed"/>
        <w:tblLook w:val="00A0"/>
      </w:tblPr>
      <w:tblGrid>
        <w:gridCol w:w="868"/>
        <w:gridCol w:w="5272"/>
        <w:gridCol w:w="2060"/>
      </w:tblGrid>
      <w:tr w:rsidR="005126F3" w:rsidRPr="00E850E7">
        <w:trPr>
          <w:trHeight w:hRule="exact" w:val="510"/>
        </w:trPr>
        <w:tc>
          <w:tcPr>
            <w:tcW w:w="868" w:type="dxa"/>
            <w:tcBorders>
              <w:top w:val="single" w:sz="4" w:space="0" w:color="auto"/>
              <w:left w:val="single" w:sz="4" w:space="0" w:color="auto"/>
              <w:bottom w:val="single" w:sz="4" w:space="0" w:color="auto"/>
              <w:right w:val="single" w:sz="4" w:space="0" w:color="auto"/>
            </w:tcBorders>
            <w:vAlign w:val="center"/>
          </w:tcPr>
          <w:p w:rsidR="005126F3" w:rsidRPr="00E850E7" w:rsidRDefault="005126F3">
            <w:pPr>
              <w:widowControl/>
              <w:jc w:val="left"/>
              <w:rPr>
                <w:rFonts w:ascii="宋体" w:cs="仿宋"/>
                <w:kern w:val="0"/>
                <w:sz w:val="32"/>
                <w:szCs w:val="32"/>
              </w:rPr>
            </w:pPr>
            <w:r w:rsidRPr="00E850E7">
              <w:rPr>
                <w:rFonts w:ascii="宋体" w:hAnsi="宋体" w:cs="仿宋" w:hint="eastAsia"/>
                <w:kern w:val="0"/>
                <w:sz w:val="32"/>
                <w:szCs w:val="32"/>
              </w:rPr>
              <w:t>序号</w:t>
            </w:r>
          </w:p>
        </w:tc>
        <w:tc>
          <w:tcPr>
            <w:tcW w:w="5272" w:type="dxa"/>
            <w:tcBorders>
              <w:top w:val="single" w:sz="4" w:space="0" w:color="auto"/>
              <w:left w:val="nil"/>
              <w:bottom w:val="single" w:sz="4" w:space="0" w:color="auto"/>
              <w:right w:val="single" w:sz="4" w:space="0" w:color="auto"/>
            </w:tcBorders>
            <w:vAlign w:val="center"/>
          </w:tcPr>
          <w:p w:rsidR="005126F3" w:rsidRPr="00E850E7" w:rsidRDefault="005126F3">
            <w:pPr>
              <w:widowControl/>
              <w:jc w:val="center"/>
              <w:rPr>
                <w:rFonts w:ascii="宋体" w:cs="仿宋"/>
                <w:kern w:val="0"/>
                <w:sz w:val="32"/>
                <w:szCs w:val="32"/>
              </w:rPr>
            </w:pPr>
            <w:r w:rsidRPr="00E850E7">
              <w:rPr>
                <w:rFonts w:ascii="宋体" w:hAnsi="宋体" w:cs="仿宋" w:hint="eastAsia"/>
                <w:kern w:val="0"/>
                <w:sz w:val="32"/>
                <w:szCs w:val="32"/>
              </w:rPr>
              <w:t>具体支出内容</w:t>
            </w:r>
          </w:p>
        </w:tc>
        <w:tc>
          <w:tcPr>
            <w:tcW w:w="2060" w:type="dxa"/>
            <w:tcBorders>
              <w:top w:val="single" w:sz="4" w:space="0" w:color="auto"/>
              <w:left w:val="nil"/>
              <w:bottom w:val="single" w:sz="4" w:space="0" w:color="auto"/>
              <w:right w:val="single" w:sz="4" w:space="0" w:color="auto"/>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hint="eastAsia"/>
                <w:kern w:val="0"/>
                <w:sz w:val="32"/>
                <w:szCs w:val="32"/>
              </w:rPr>
              <w:t>金额</w:t>
            </w:r>
            <w:r w:rsidRPr="00E850E7">
              <w:rPr>
                <w:rFonts w:ascii="宋体" w:hAnsi="宋体" w:cs="仿宋"/>
                <w:kern w:val="0"/>
                <w:sz w:val="32"/>
                <w:szCs w:val="32"/>
              </w:rPr>
              <w:t>(</w:t>
            </w:r>
            <w:r w:rsidRPr="00E850E7">
              <w:rPr>
                <w:rFonts w:ascii="宋体" w:hAnsi="宋体" w:cs="仿宋" w:hint="eastAsia"/>
                <w:kern w:val="0"/>
                <w:sz w:val="32"/>
                <w:szCs w:val="32"/>
              </w:rPr>
              <w:t>元</w:t>
            </w:r>
            <w:r w:rsidRPr="00E850E7">
              <w:rPr>
                <w:rFonts w:ascii="宋体" w:hAnsi="宋体" w:cs="仿宋"/>
                <w:kern w:val="0"/>
                <w:sz w:val="32"/>
                <w:szCs w:val="32"/>
              </w:rPr>
              <w:t>)</w:t>
            </w:r>
          </w:p>
        </w:tc>
      </w:tr>
      <w:tr w:rsidR="005126F3" w:rsidRPr="00E850E7">
        <w:trPr>
          <w:trHeight w:hRule="exact" w:val="510"/>
        </w:trPr>
        <w:tc>
          <w:tcPr>
            <w:tcW w:w="868" w:type="dxa"/>
            <w:tcBorders>
              <w:top w:val="nil"/>
              <w:left w:val="single" w:sz="4" w:space="0" w:color="auto"/>
              <w:bottom w:val="single" w:sz="4" w:space="0" w:color="auto"/>
              <w:right w:val="single" w:sz="4" w:space="0" w:color="auto"/>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1</w:t>
            </w:r>
          </w:p>
        </w:tc>
        <w:tc>
          <w:tcPr>
            <w:tcW w:w="5272"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cs="仿宋"/>
                <w:kern w:val="0"/>
                <w:sz w:val="32"/>
                <w:szCs w:val="32"/>
              </w:rPr>
            </w:pPr>
            <w:r w:rsidRPr="00E850E7">
              <w:rPr>
                <w:rFonts w:ascii="宋体" w:hAnsi="宋体" w:cs="仿宋" w:hint="eastAsia"/>
                <w:kern w:val="0"/>
                <w:sz w:val="32"/>
                <w:szCs w:val="32"/>
              </w:rPr>
              <w:t>差旅费</w:t>
            </w:r>
          </w:p>
        </w:tc>
        <w:tc>
          <w:tcPr>
            <w:tcW w:w="2060"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21434.5</w:t>
            </w:r>
          </w:p>
        </w:tc>
      </w:tr>
      <w:tr w:rsidR="005126F3" w:rsidRPr="00E850E7">
        <w:trPr>
          <w:trHeight w:hRule="exact" w:val="510"/>
        </w:trPr>
        <w:tc>
          <w:tcPr>
            <w:tcW w:w="868" w:type="dxa"/>
            <w:tcBorders>
              <w:top w:val="nil"/>
              <w:left w:val="single" w:sz="4" w:space="0" w:color="auto"/>
              <w:bottom w:val="single" w:sz="4" w:space="0" w:color="auto"/>
              <w:right w:val="single" w:sz="4" w:space="0" w:color="auto"/>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2</w:t>
            </w:r>
          </w:p>
        </w:tc>
        <w:tc>
          <w:tcPr>
            <w:tcW w:w="5272"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cs="仿宋"/>
                <w:kern w:val="0"/>
                <w:sz w:val="32"/>
                <w:szCs w:val="32"/>
              </w:rPr>
            </w:pPr>
            <w:r w:rsidRPr="00E850E7">
              <w:rPr>
                <w:rFonts w:ascii="宋体" w:hAnsi="宋体" w:cs="仿宋" w:hint="eastAsia"/>
                <w:kern w:val="0"/>
                <w:sz w:val="32"/>
                <w:szCs w:val="32"/>
              </w:rPr>
              <w:t>专用材料</w:t>
            </w:r>
          </w:p>
        </w:tc>
        <w:tc>
          <w:tcPr>
            <w:tcW w:w="2060"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14288</w:t>
            </w:r>
          </w:p>
        </w:tc>
      </w:tr>
      <w:tr w:rsidR="005126F3" w:rsidRPr="00E850E7">
        <w:trPr>
          <w:trHeight w:hRule="exact" w:val="510"/>
        </w:trPr>
        <w:tc>
          <w:tcPr>
            <w:tcW w:w="868" w:type="dxa"/>
            <w:tcBorders>
              <w:top w:val="nil"/>
              <w:left w:val="single" w:sz="4" w:space="0" w:color="auto"/>
              <w:bottom w:val="single" w:sz="4" w:space="0" w:color="auto"/>
              <w:right w:val="single" w:sz="4" w:space="0" w:color="auto"/>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3</w:t>
            </w:r>
          </w:p>
        </w:tc>
        <w:tc>
          <w:tcPr>
            <w:tcW w:w="5272"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cs="仿宋"/>
                <w:kern w:val="0"/>
                <w:sz w:val="32"/>
                <w:szCs w:val="32"/>
              </w:rPr>
            </w:pPr>
            <w:r w:rsidRPr="00E850E7">
              <w:rPr>
                <w:rFonts w:ascii="宋体" w:hAnsi="宋体" w:cs="仿宋" w:hint="eastAsia"/>
                <w:kern w:val="0"/>
                <w:sz w:val="32"/>
                <w:szCs w:val="32"/>
              </w:rPr>
              <w:t>劳务费</w:t>
            </w:r>
          </w:p>
        </w:tc>
        <w:tc>
          <w:tcPr>
            <w:tcW w:w="2060"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86641</w:t>
            </w:r>
          </w:p>
        </w:tc>
      </w:tr>
      <w:tr w:rsidR="005126F3" w:rsidRPr="00E850E7">
        <w:trPr>
          <w:trHeight w:hRule="exact" w:val="510"/>
        </w:trPr>
        <w:tc>
          <w:tcPr>
            <w:tcW w:w="868" w:type="dxa"/>
            <w:tcBorders>
              <w:top w:val="nil"/>
              <w:left w:val="single" w:sz="4" w:space="0" w:color="auto"/>
              <w:bottom w:val="single" w:sz="4" w:space="0" w:color="auto"/>
              <w:right w:val="single" w:sz="4" w:space="0" w:color="auto"/>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4</w:t>
            </w:r>
          </w:p>
        </w:tc>
        <w:tc>
          <w:tcPr>
            <w:tcW w:w="5272"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cs="仿宋"/>
                <w:kern w:val="0"/>
                <w:sz w:val="32"/>
                <w:szCs w:val="32"/>
              </w:rPr>
            </w:pPr>
            <w:r w:rsidRPr="00E850E7">
              <w:rPr>
                <w:rFonts w:ascii="宋体" w:hAnsi="宋体" w:cs="仿宋" w:hint="eastAsia"/>
                <w:kern w:val="0"/>
                <w:sz w:val="32"/>
                <w:szCs w:val="32"/>
              </w:rPr>
              <w:t>印刷费</w:t>
            </w:r>
          </w:p>
        </w:tc>
        <w:tc>
          <w:tcPr>
            <w:tcW w:w="2060"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10670</w:t>
            </w:r>
          </w:p>
        </w:tc>
      </w:tr>
      <w:tr w:rsidR="005126F3" w:rsidRPr="00E850E7">
        <w:trPr>
          <w:trHeight w:hRule="exact" w:val="510"/>
        </w:trPr>
        <w:tc>
          <w:tcPr>
            <w:tcW w:w="868" w:type="dxa"/>
            <w:tcBorders>
              <w:top w:val="nil"/>
              <w:left w:val="single" w:sz="4" w:space="0" w:color="auto"/>
              <w:bottom w:val="single" w:sz="4" w:space="0" w:color="auto"/>
              <w:right w:val="single" w:sz="4" w:space="0" w:color="auto"/>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5</w:t>
            </w:r>
          </w:p>
        </w:tc>
        <w:tc>
          <w:tcPr>
            <w:tcW w:w="5272"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cs="仿宋"/>
                <w:kern w:val="0"/>
                <w:sz w:val="32"/>
                <w:szCs w:val="32"/>
              </w:rPr>
            </w:pPr>
            <w:r w:rsidRPr="00E850E7">
              <w:rPr>
                <w:rFonts w:ascii="宋体" w:hAnsi="宋体" w:cs="仿宋" w:hint="eastAsia"/>
                <w:kern w:val="0"/>
                <w:sz w:val="32"/>
                <w:szCs w:val="32"/>
              </w:rPr>
              <w:t>燃料动力费</w:t>
            </w:r>
          </w:p>
        </w:tc>
        <w:tc>
          <w:tcPr>
            <w:tcW w:w="2060"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1000</w:t>
            </w:r>
          </w:p>
        </w:tc>
      </w:tr>
      <w:tr w:rsidR="005126F3" w:rsidRPr="00E850E7">
        <w:trPr>
          <w:trHeight w:hRule="exact" w:val="510"/>
        </w:trPr>
        <w:tc>
          <w:tcPr>
            <w:tcW w:w="868" w:type="dxa"/>
            <w:tcBorders>
              <w:top w:val="nil"/>
              <w:left w:val="single" w:sz="4" w:space="0" w:color="auto"/>
              <w:bottom w:val="single" w:sz="4" w:space="0" w:color="auto"/>
              <w:right w:val="single" w:sz="4" w:space="0" w:color="auto"/>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6</w:t>
            </w:r>
          </w:p>
        </w:tc>
        <w:tc>
          <w:tcPr>
            <w:tcW w:w="5272"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cs="仿宋"/>
                <w:kern w:val="0"/>
                <w:sz w:val="32"/>
                <w:szCs w:val="32"/>
              </w:rPr>
            </w:pPr>
            <w:r w:rsidRPr="00E850E7">
              <w:rPr>
                <w:rFonts w:ascii="宋体" w:hAnsi="宋体" w:cs="仿宋" w:hint="eastAsia"/>
                <w:kern w:val="0"/>
                <w:sz w:val="32"/>
                <w:szCs w:val="32"/>
              </w:rPr>
              <w:t>其他商品和服务支出</w:t>
            </w:r>
          </w:p>
        </w:tc>
        <w:tc>
          <w:tcPr>
            <w:tcW w:w="2060" w:type="dxa"/>
            <w:tcBorders>
              <w:top w:val="single" w:sz="4" w:space="0" w:color="auto"/>
              <w:left w:val="nil"/>
              <w:bottom w:val="single" w:sz="4" w:space="0" w:color="auto"/>
              <w:right w:val="single" w:sz="4" w:space="0" w:color="000000"/>
            </w:tcBorders>
            <w:vAlign w:val="center"/>
          </w:tcPr>
          <w:p w:rsidR="005126F3" w:rsidRPr="00E850E7" w:rsidRDefault="005126F3">
            <w:pPr>
              <w:widowControl/>
              <w:jc w:val="center"/>
              <w:rPr>
                <w:rFonts w:ascii="宋体" w:hAnsi="宋体" w:cs="仿宋"/>
                <w:kern w:val="0"/>
                <w:sz w:val="32"/>
                <w:szCs w:val="32"/>
              </w:rPr>
            </w:pPr>
            <w:r w:rsidRPr="00E850E7">
              <w:rPr>
                <w:rFonts w:ascii="宋体" w:hAnsi="宋体" w:cs="仿宋"/>
                <w:kern w:val="0"/>
                <w:sz w:val="32"/>
                <w:szCs w:val="32"/>
              </w:rPr>
              <w:t>15966.5</w:t>
            </w:r>
          </w:p>
        </w:tc>
      </w:tr>
    </w:tbl>
    <w:p w:rsidR="005126F3" w:rsidRPr="00E850E7" w:rsidRDefault="005126F3" w:rsidP="005126F3">
      <w:pPr>
        <w:pStyle w:val="Heading2"/>
        <w:spacing w:before="0" w:after="0" w:line="240" w:lineRule="auto"/>
        <w:ind w:firstLineChars="100" w:firstLine="31680"/>
        <w:rPr>
          <w:rFonts w:ascii="宋体" w:eastAsia="宋体" w:hAnsi="宋体"/>
        </w:rPr>
      </w:pPr>
      <w:bookmarkStart w:id="8" w:name="_Toc482801298"/>
      <w:r w:rsidRPr="00E850E7">
        <w:rPr>
          <w:rFonts w:ascii="宋体" w:eastAsia="宋体" w:hAnsi="宋体" w:hint="eastAsia"/>
        </w:rPr>
        <w:t>（四）绩效管理制度建设及执行情况。</w:t>
      </w:r>
      <w:bookmarkEnd w:id="8"/>
    </w:p>
    <w:p w:rsidR="005126F3" w:rsidRPr="00E850E7" w:rsidRDefault="005126F3" w:rsidP="00E32CED">
      <w:pPr>
        <w:pStyle w:val="Heading2"/>
        <w:spacing w:before="0" w:after="0" w:line="240" w:lineRule="auto"/>
        <w:ind w:firstLineChars="200" w:firstLine="31680"/>
        <w:rPr>
          <w:rFonts w:ascii="宋体" w:eastAsia="宋体" w:hAnsi="宋体"/>
        </w:rPr>
      </w:pPr>
      <w:bookmarkStart w:id="9" w:name="_Toc482801300"/>
      <w:r w:rsidRPr="00E850E7">
        <w:rPr>
          <w:rFonts w:ascii="宋体" w:eastAsia="宋体" w:hAnsi="宋体" w:hint="eastAsia"/>
        </w:rPr>
        <w:t>该项目的绩效目标纳入单位内部的绩效目标进行管理，每季度进行调度、督促和总结。</w:t>
      </w:r>
      <w:bookmarkEnd w:id="9"/>
    </w:p>
    <w:p w:rsidR="005126F3" w:rsidRPr="00E850E7" w:rsidRDefault="005126F3" w:rsidP="00E32CED">
      <w:pPr>
        <w:pStyle w:val="Heading1"/>
        <w:spacing w:before="0" w:after="0" w:line="240" w:lineRule="auto"/>
        <w:ind w:firstLineChars="147" w:firstLine="31680"/>
        <w:rPr>
          <w:rFonts w:ascii="宋体"/>
          <w:szCs w:val="32"/>
        </w:rPr>
      </w:pPr>
      <w:r w:rsidRPr="00E850E7">
        <w:rPr>
          <w:rFonts w:ascii="宋体" w:hAnsi="宋体" w:hint="eastAsia"/>
          <w:szCs w:val="32"/>
        </w:rPr>
        <w:t>四、项目绩效自评情况</w:t>
      </w:r>
    </w:p>
    <w:p w:rsidR="005126F3" w:rsidRPr="00E850E7" w:rsidRDefault="005126F3" w:rsidP="00E32CED">
      <w:pPr>
        <w:pStyle w:val="Heading2"/>
        <w:spacing w:before="0" w:after="0" w:line="240" w:lineRule="auto"/>
        <w:ind w:firstLineChars="100" w:firstLine="31680"/>
        <w:rPr>
          <w:rFonts w:ascii="宋体" w:eastAsia="宋体" w:hAnsi="宋体"/>
        </w:rPr>
      </w:pPr>
      <w:bookmarkStart w:id="10" w:name="_Toc482801301"/>
      <w:r w:rsidRPr="00E850E7">
        <w:rPr>
          <w:rFonts w:ascii="宋体" w:eastAsia="宋体" w:hAnsi="宋体" w:hint="eastAsia"/>
        </w:rPr>
        <w:t>（一）项目自评组织情况。</w:t>
      </w:r>
      <w:bookmarkEnd w:id="10"/>
    </w:p>
    <w:p w:rsidR="005126F3" w:rsidRPr="00E850E7" w:rsidRDefault="005126F3" w:rsidP="00E32CED">
      <w:pPr>
        <w:pStyle w:val="Heading2"/>
        <w:spacing w:before="0" w:after="0" w:line="240" w:lineRule="auto"/>
        <w:ind w:firstLineChars="200" w:firstLine="31680"/>
        <w:rPr>
          <w:rFonts w:ascii="宋体" w:eastAsia="宋体" w:hAnsi="宋体"/>
        </w:rPr>
      </w:pPr>
      <w:r w:rsidRPr="00E850E7">
        <w:rPr>
          <w:rFonts w:ascii="宋体" w:eastAsia="宋体" w:hAnsi="宋体" w:hint="eastAsia"/>
        </w:rPr>
        <w:t>邀请院学术委员会有关专家，按照规定标准对该项目的绩效进行了结果自评。</w:t>
      </w:r>
    </w:p>
    <w:p w:rsidR="005126F3" w:rsidRPr="00E850E7" w:rsidRDefault="005126F3" w:rsidP="00E32CED">
      <w:pPr>
        <w:pStyle w:val="Heading2"/>
        <w:spacing w:before="0" w:after="0" w:line="240" w:lineRule="auto"/>
        <w:ind w:firstLineChars="100" w:firstLine="31680"/>
        <w:rPr>
          <w:rFonts w:ascii="宋体" w:eastAsia="宋体" w:hAnsi="宋体"/>
        </w:rPr>
      </w:pPr>
      <w:bookmarkStart w:id="11" w:name="_Toc482801302"/>
      <w:r w:rsidRPr="00E850E7">
        <w:rPr>
          <w:rFonts w:ascii="宋体" w:eastAsia="宋体" w:hAnsi="宋体" w:hint="eastAsia"/>
        </w:rPr>
        <w:t>（二）项目评价结果。</w:t>
      </w:r>
      <w:bookmarkEnd w:id="11"/>
    </w:p>
    <w:p w:rsidR="005126F3" w:rsidRPr="00E850E7" w:rsidRDefault="005126F3" w:rsidP="00E32CED">
      <w:pPr>
        <w:pStyle w:val="Heading2"/>
        <w:spacing w:before="0" w:after="0" w:line="240" w:lineRule="auto"/>
        <w:ind w:firstLineChars="200" w:firstLine="31680"/>
        <w:rPr>
          <w:rFonts w:ascii="宋体" w:eastAsia="宋体" w:hAnsi="宋体"/>
        </w:rPr>
      </w:pPr>
      <w:r w:rsidRPr="00E850E7">
        <w:rPr>
          <w:rFonts w:ascii="宋体" w:eastAsia="宋体" w:hAnsi="宋体" w:hint="eastAsia"/>
        </w:rPr>
        <w:t>项目立项</w:t>
      </w:r>
      <w:r w:rsidRPr="00E850E7">
        <w:rPr>
          <w:rFonts w:ascii="宋体" w:eastAsia="宋体" w:hAnsi="宋体"/>
        </w:rPr>
        <w:t>10</w:t>
      </w:r>
      <w:r w:rsidRPr="00E850E7">
        <w:rPr>
          <w:rFonts w:ascii="宋体" w:eastAsia="宋体" w:hAnsi="宋体" w:hint="eastAsia"/>
        </w:rPr>
        <w:t>分，资金到位</w:t>
      </w:r>
      <w:r w:rsidRPr="00E850E7">
        <w:rPr>
          <w:rFonts w:ascii="宋体" w:eastAsia="宋体" w:hAnsi="宋体"/>
        </w:rPr>
        <w:t>10</w:t>
      </w:r>
      <w:r w:rsidRPr="00E850E7">
        <w:rPr>
          <w:rFonts w:ascii="宋体" w:eastAsia="宋体" w:hAnsi="宋体" w:hint="eastAsia"/>
        </w:rPr>
        <w:t>分，业务管理</w:t>
      </w:r>
      <w:r w:rsidRPr="00E850E7">
        <w:rPr>
          <w:rFonts w:ascii="宋体" w:eastAsia="宋体" w:hAnsi="宋体"/>
        </w:rPr>
        <w:t>10</w:t>
      </w:r>
      <w:r w:rsidRPr="00E850E7">
        <w:rPr>
          <w:rFonts w:ascii="宋体" w:eastAsia="宋体" w:hAnsi="宋体" w:hint="eastAsia"/>
        </w:rPr>
        <w:t>分，财务管理</w:t>
      </w:r>
      <w:r w:rsidRPr="00E850E7">
        <w:rPr>
          <w:rFonts w:ascii="宋体" w:eastAsia="宋体" w:hAnsi="宋体"/>
        </w:rPr>
        <w:t>10</w:t>
      </w:r>
      <w:r w:rsidRPr="00E850E7">
        <w:rPr>
          <w:rFonts w:ascii="宋体" w:eastAsia="宋体" w:hAnsi="宋体" w:hint="eastAsia"/>
        </w:rPr>
        <w:t>分，项目产出</w:t>
      </w:r>
      <w:r w:rsidRPr="00E850E7">
        <w:rPr>
          <w:rFonts w:ascii="宋体" w:eastAsia="宋体" w:hAnsi="宋体"/>
        </w:rPr>
        <w:t>20</w:t>
      </w:r>
      <w:r w:rsidRPr="00E850E7">
        <w:rPr>
          <w:rFonts w:ascii="宋体" w:eastAsia="宋体" w:hAnsi="宋体" w:hint="eastAsia"/>
        </w:rPr>
        <w:t>分，项目效益</w:t>
      </w:r>
      <w:r w:rsidRPr="00E850E7">
        <w:rPr>
          <w:rFonts w:ascii="宋体" w:eastAsia="宋体" w:hAnsi="宋体"/>
        </w:rPr>
        <w:t>38</w:t>
      </w:r>
      <w:r w:rsidRPr="00E850E7">
        <w:rPr>
          <w:rFonts w:ascii="宋体" w:eastAsia="宋体" w:hAnsi="宋体" w:hint="eastAsia"/>
        </w:rPr>
        <w:t>分，绩效评价总得分</w:t>
      </w:r>
      <w:r w:rsidRPr="00E850E7">
        <w:rPr>
          <w:rFonts w:ascii="宋体" w:eastAsia="宋体" w:hAnsi="宋体"/>
        </w:rPr>
        <w:t>98</w:t>
      </w:r>
      <w:r w:rsidRPr="00E850E7">
        <w:rPr>
          <w:rFonts w:ascii="宋体" w:eastAsia="宋体" w:hAnsi="宋体" w:hint="eastAsia"/>
        </w:rPr>
        <w:t>分。</w:t>
      </w:r>
    </w:p>
    <w:p w:rsidR="005126F3" w:rsidRPr="00E850E7" w:rsidRDefault="005126F3" w:rsidP="00E32CED">
      <w:pPr>
        <w:pStyle w:val="Heading2"/>
        <w:spacing w:before="0" w:after="0" w:line="240" w:lineRule="auto"/>
        <w:ind w:firstLineChars="100" w:firstLine="31680"/>
        <w:rPr>
          <w:rFonts w:ascii="宋体" w:eastAsia="宋体" w:hAnsi="宋体"/>
        </w:rPr>
      </w:pPr>
      <w:r w:rsidRPr="00E850E7">
        <w:rPr>
          <w:rFonts w:ascii="宋体" w:eastAsia="宋体" w:hAnsi="宋体" w:hint="eastAsia"/>
        </w:rPr>
        <w:t>（三）项目综合评价结论</w:t>
      </w:r>
    </w:p>
    <w:p w:rsidR="005126F3" w:rsidRPr="00E850E7" w:rsidRDefault="005126F3" w:rsidP="00D2140A">
      <w:pPr>
        <w:shd w:val="clear" w:color="auto" w:fill="FFFFFF"/>
        <w:spacing w:line="360" w:lineRule="atLeast"/>
        <w:ind w:firstLineChars="200" w:firstLine="31680"/>
        <w:jc w:val="left"/>
        <w:rPr>
          <w:rFonts w:ascii="宋体"/>
          <w:sz w:val="32"/>
          <w:szCs w:val="32"/>
        </w:rPr>
      </w:pPr>
      <w:r w:rsidRPr="00E850E7">
        <w:rPr>
          <w:rFonts w:ascii="宋体" w:hAnsi="宋体" w:hint="eastAsia"/>
          <w:color w:val="000000"/>
          <w:sz w:val="32"/>
          <w:szCs w:val="32"/>
        </w:rPr>
        <w:t>项目的实施筛选出适宜太行山区果园间作的药材品种，建立林药间作示范园，研究配套的栽培管理技术，有助于推进林药间作模式在本市区域内的示范及推广</w:t>
      </w:r>
      <w:r w:rsidRPr="00E850E7">
        <w:rPr>
          <w:rFonts w:ascii="宋体" w:hAnsi="宋体" w:hint="eastAsia"/>
          <w:bCs/>
          <w:color w:val="000000"/>
          <w:sz w:val="32"/>
          <w:szCs w:val="32"/>
        </w:rPr>
        <w:t>，</w:t>
      </w:r>
      <w:r w:rsidRPr="00E850E7">
        <w:rPr>
          <w:rFonts w:ascii="宋体" w:hAnsi="宋体" w:hint="eastAsia"/>
          <w:sz w:val="32"/>
          <w:szCs w:val="32"/>
        </w:rPr>
        <w:t>达到了生态保护效益和农民经济效益双赢的目的。</w:t>
      </w:r>
      <w:bookmarkStart w:id="12" w:name="_GoBack"/>
      <w:bookmarkEnd w:id="12"/>
    </w:p>
    <w:sectPr w:rsidR="005126F3" w:rsidRPr="00E850E7" w:rsidSect="009B025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方正小标宋_GBK">
    <w:altName w:val="黑体"/>
    <w:panose1 w:val="00000000000000000000"/>
    <w:charset w:val="86"/>
    <w:family w:val="script"/>
    <w:notTrueType/>
    <w:pitch w:val="default"/>
    <w:sig w:usb0="00000001" w:usb1="080E0000" w:usb2="00000010" w:usb3="00000000" w:csb0="00040000" w:csb1="00000000"/>
  </w:font>
  <w:font w:name="仿宋">
    <w:altName w:val="宋体"/>
    <w:panose1 w:val="00000000000000000000"/>
    <w:charset w:val="86"/>
    <w:family w:val="auto"/>
    <w:notTrueType/>
    <w:pitch w:val="default"/>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FBE3F62"/>
    <w:rsid w:val="00053E5F"/>
    <w:rsid w:val="000D35C1"/>
    <w:rsid w:val="0012221E"/>
    <w:rsid w:val="001A7E05"/>
    <w:rsid w:val="001B43E6"/>
    <w:rsid w:val="001B7D46"/>
    <w:rsid w:val="001C6BD6"/>
    <w:rsid w:val="00273326"/>
    <w:rsid w:val="002760CC"/>
    <w:rsid w:val="00290B5B"/>
    <w:rsid w:val="003033FD"/>
    <w:rsid w:val="00312CDC"/>
    <w:rsid w:val="003839B7"/>
    <w:rsid w:val="00387C15"/>
    <w:rsid w:val="00397845"/>
    <w:rsid w:val="00445E4F"/>
    <w:rsid w:val="004661A8"/>
    <w:rsid w:val="004D31D4"/>
    <w:rsid w:val="004E3AC3"/>
    <w:rsid w:val="005126F3"/>
    <w:rsid w:val="00586A37"/>
    <w:rsid w:val="005D28AA"/>
    <w:rsid w:val="00665357"/>
    <w:rsid w:val="006C2A6B"/>
    <w:rsid w:val="0073106C"/>
    <w:rsid w:val="007343C0"/>
    <w:rsid w:val="007B4228"/>
    <w:rsid w:val="007E388D"/>
    <w:rsid w:val="007F5515"/>
    <w:rsid w:val="00840A74"/>
    <w:rsid w:val="00850F71"/>
    <w:rsid w:val="008D5210"/>
    <w:rsid w:val="009031C1"/>
    <w:rsid w:val="0093257F"/>
    <w:rsid w:val="0095382E"/>
    <w:rsid w:val="0096292D"/>
    <w:rsid w:val="00996224"/>
    <w:rsid w:val="009B0256"/>
    <w:rsid w:val="00A321F8"/>
    <w:rsid w:val="00A426D4"/>
    <w:rsid w:val="00BB2339"/>
    <w:rsid w:val="00C05E1E"/>
    <w:rsid w:val="00D2140A"/>
    <w:rsid w:val="00D57AAE"/>
    <w:rsid w:val="00DD51A6"/>
    <w:rsid w:val="00E32CED"/>
    <w:rsid w:val="00E80751"/>
    <w:rsid w:val="00E850E7"/>
    <w:rsid w:val="00EF19FC"/>
    <w:rsid w:val="00F01A07"/>
    <w:rsid w:val="00F05541"/>
    <w:rsid w:val="00F51986"/>
    <w:rsid w:val="036A40B5"/>
    <w:rsid w:val="063C35EB"/>
    <w:rsid w:val="0DDB333A"/>
    <w:rsid w:val="12B84641"/>
    <w:rsid w:val="13DD4BE1"/>
    <w:rsid w:val="13E025BB"/>
    <w:rsid w:val="14C10822"/>
    <w:rsid w:val="17301C63"/>
    <w:rsid w:val="1CD157F7"/>
    <w:rsid w:val="1DC27B91"/>
    <w:rsid w:val="1FBE3F62"/>
    <w:rsid w:val="25283CDA"/>
    <w:rsid w:val="2E2A72BC"/>
    <w:rsid w:val="32106AC2"/>
    <w:rsid w:val="3293276B"/>
    <w:rsid w:val="39FD1DDE"/>
    <w:rsid w:val="3E8721EB"/>
    <w:rsid w:val="4031405C"/>
    <w:rsid w:val="40A458A2"/>
    <w:rsid w:val="43817412"/>
    <w:rsid w:val="453D4572"/>
    <w:rsid w:val="49196C7F"/>
    <w:rsid w:val="4C2A5377"/>
    <w:rsid w:val="4C7F6605"/>
    <w:rsid w:val="54B22126"/>
    <w:rsid w:val="56E12AD0"/>
    <w:rsid w:val="5A1E48E0"/>
    <w:rsid w:val="5AB264EC"/>
    <w:rsid w:val="5AC02B80"/>
    <w:rsid w:val="5F2E3AED"/>
    <w:rsid w:val="66FA7EAF"/>
    <w:rsid w:val="6BEF6DAC"/>
    <w:rsid w:val="6E7B2E61"/>
    <w:rsid w:val="72C94DBF"/>
    <w:rsid w:val="73047151"/>
    <w:rsid w:val="74980A82"/>
    <w:rsid w:val="76D815E0"/>
    <w:rsid w:val="7A8935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B0256"/>
    <w:pPr>
      <w:widowControl w:val="0"/>
      <w:jc w:val="both"/>
    </w:pPr>
    <w:rPr>
      <w:rFonts w:ascii="Calibri" w:hAnsi="Calibri"/>
      <w:szCs w:val="24"/>
    </w:rPr>
  </w:style>
  <w:style w:type="paragraph" w:styleId="Heading1">
    <w:name w:val="heading 1"/>
    <w:basedOn w:val="Normal"/>
    <w:next w:val="Normal"/>
    <w:link w:val="Heading1Char"/>
    <w:uiPriority w:val="99"/>
    <w:qFormat/>
    <w:rsid w:val="009B0256"/>
    <w:pPr>
      <w:keepNext/>
      <w:keepLines/>
      <w:spacing w:before="340" w:after="330" w:line="576" w:lineRule="auto"/>
      <w:outlineLvl w:val="0"/>
    </w:pPr>
    <w:rPr>
      <w:b/>
      <w:bCs/>
      <w:kern w:val="44"/>
      <w:sz w:val="32"/>
      <w:szCs w:val="44"/>
    </w:rPr>
  </w:style>
  <w:style w:type="paragraph" w:styleId="Heading2">
    <w:name w:val="heading 2"/>
    <w:basedOn w:val="Normal"/>
    <w:next w:val="Normal"/>
    <w:link w:val="Heading2Char"/>
    <w:uiPriority w:val="99"/>
    <w:qFormat/>
    <w:rsid w:val="009B0256"/>
    <w:pPr>
      <w:keepNext/>
      <w:keepLines/>
      <w:spacing w:before="260" w:after="260" w:line="415" w:lineRule="auto"/>
      <w:outlineLvl w:val="1"/>
    </w:pPr>
    <w:rPr>
      <w:rFonts w:ascii="Arial" w:eastAsia="楷体_GB2312" w:hAnsi="Arial"/>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0256"/>
    <w:rPr>
      <w:rFonts w:ascii="Calibri" w:hAnsi="Calibri" w:cs="Times New Roman"/>
      <w:b/>
      <w:bCs/>
      <w:kern w:val="44"/>
      <w:sz w:val="44"/>
      <w:szCs w:val="44"/>
    </w:rPr>
  </w:style>
  <w:style w:type="character" w:customStyle="1" w:styleId="Heading2Char">
    <w:name w:val="Heading 2 Char"/>
    <w:basedOn w:val="DefaultParagraphFont"/>
    <w:link w:val="Heading2"/>
    <w:uiPriority w:val="99"/>
    <w:semiHidden/>
    <w:locked/>
    <w:rsid w:val="009B0256"/>
    <w:rPr>
      <w:rFonts w:ascii="Cambria" w:eastAsia="宋体" w:hAnsi="Cambria" w:cs="Times New Roman"/>
      <w:b/>
      <w:bCs/>
      <w:sz w:val="32"/>
      <w:szCs w:val="32"/>
    </w:rPr>
  </w:style>
  <w:style w:type="paragraph" w:styleId="NormalWeb">
    <w:name w:val="Normal (Web)"/>
    <w:basedOn w:val="Normal"/>
    <w:uiPriority w:val="99"/>
    <w:rsid w:val="009B0256"/>
    <w:pPr>
      <w:spacing w:before="100" w:beforeAutospacing="1" w:after="100" w:afterAutospacing="1"/>
      <w:jc w:val="left"/>
    </w:pPr>
    <w:rPr>
      <w:kern w:val="0"/>
      <w:sz w:val="24"/>
    </w:rPr>
  </w:style>
  <w:style w:type="character" w:styleId="Strong">
    <w:name w:val="Strong"/>
    <w:basedOn w:val="DefaultParagraphFont"/>
    <w:uiPriority w:val="99"/>
    <w:qFormat/>
    <w:rsid w:val="009B0256"/>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10</Pages>
  <Words>584</Words>
  <Characters>3332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冯辉</dc:creator>
  <cp:keywords/>
  <dc:description/>
  <cp:lastModifiedBy>User</cp:lastModifiedBy>
  <cp:revision>10</cp:revision>
  <dcterms:created xsi:type="dcterms:W3CDTF">2018-06-05T01:47:00Z</dcterms:created>
  <dcterms:modified xsi:type="dcterms:W3CDTF">2018-06-15T08:00:00Z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